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rPr>
          <w:color w:val="auto"/>
          <w:highlight w:val="none"/>
        </w:rPr>
      </w:pPr>
    </w:p>
    <w:p>
      <w:pPr>
        <w:jc w:val="center"/>
        <w:rPr>
          <w:rFonts w:hint="eastAsia" w:ascii="方正小标宋简体" w:eastAsia="方正小标宋简体"/>
          <w:color w:val="auto"/>
          <w:sz w:val="52"/>
          <w:szCs w:val="52"/>
          <w:highlight w:val="none"/>
          <w:lang w:val="en-US" w:eastAsia="zh-CN"/>
        </w:rPr>
      </w:pPr>
      <w:r>
        <w:rPr>
          <w:rFonts w:hint="eastAsia" w:ascii="方正小标宋简体" w:eastAsia="方正小标宋简体"/>
          <w:color w:val="auto"/>
          <w:sz w:val="52"/>
          <w:szCs w:val="52"/>
          <w:highlight w:val="none"/>
          <w:lang w:val="en-US" w:eastAsia="zh-CN"/>
        </w:rPr>
        <w:t>广州市净水有限公司2022年龙归分公司二期滤池大修项目</w:t>
      </w:r>
    </w:p>
    <w:p>
      <w:pPr>
        <w:jc w:val="center"/>
        <w:rPr>
          <w:rFonts w:ascii="方正小标宋简体" w:eastAsia="方正小标宋简体"/>
          <w:color w:val="auto"/>
          <w:sz w:val="52"/>
          <w:szCs w:val="52"/>
          <w:highlight w:val="none"/>
        </w:rPr>
      </w:pPr>
      <w:r>
        <w:rPr>
          <w:rFonts w:hint="eastAsia" w:ascii="方正小标宋简体" w:eastAsia="方正小标宋简体"/>
          <w:color w:val="auto"/>
          <w:sz w:val="52"/>
          <w:szCs w:val="52"/>
          <w:highlight w:val="none"/>
        </w:rPr>
        <w:t>采购文件</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2"/>
        <w:rPr>
          <w:color w:val="auto"/>
          <w:highlight w:val="none"/>
        </w:rPr>
      </w:pPr>
    </w:p>
    <w:p>
      <w:pPr>
        <w:jc w:val="center"/>
        <w:rPr>
          <w:rFonts w:hint="eastAsia" w:ascii="黑体" w:hAnsi="黑体" w:eastAsia="黑体"/>
          <w:color w:val="auto"/>
          <w:sz w:val="32"/>
          <w:szCs w:val="32"/>
          <w:highlight w:val="none"/>
        </w:rPr>
      </w:pPr>
      <w:r>
        <w:rPr>
          <w:rFonts w:hint="eastAsia" w:ascii="黑体" w:hAnsi="黑体" w:eastAsia="黑体" w:cs="仿宋_GB2312"/>
          <w:color w:val="auto"/>
          <w:sz w:val="32"/>
          <w:szCs w:val="32"/>
          <w:highlight w:val="none"/>
          <w:lang w:val="en-US" w:eastAsia="zh-CN"/>
        </w:rPr>
        <w:t>广州市净水有限公司</w:t>
      </w:r>
    </w:p>
    <w:p>
      <w:pPr>
        <w:jc w:val="center"/>
        <w:rPr>
          <w:rFonts w:hint="eastAsia"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二二年</w:t>
      </w:r>
      <w:r>
        <w:rPr>
          <w:rFonts w:hint="eastAsia" w:ascii="黑体" w:hAnsi="黑体" w:eastAsia="黑体" w:cs="仿宋_GB2312"/>
          <w:color w:val="auto"/>
          <w:sz w:val="32"/>
          <w:szCs w:val="32"/>
          <w:highlight w:val="none"/>
          <w:lang w:val="en-US" w:eastAsia="zh-CN"/>
        </w:rPr>
        <w:t>九</w:t>
      </w:r>
      <w:r>
        <w:rPr>
          <w:rFonts w:hint="eastAsia" w:ascii="黑体" w:hAnsi="黑体" w:eastAsia="黑体" w:cs="仿宋_GB2312"/>
          <w:color w:val="auto"/>
          <w:sz w:val="32"/>
          <w:szCs w:val="32"/>
          <w:highlight w:val="none"/>
        </w:rPr>
        <w:t>月</w:t>
      </w:r>
    </w:p>
    <w:p>
      <w:pPr>
        <w:jc w:val="center"/>
        <w:rPr>
          <w:rFonts w:ascii="黑体" w:hAnsi="黑体" w:eastAsia="黑体" w:cs="仿宋_GB2312"/>
          <w:color w:val="auto"/>
          <w:sz w:val="32"/>
          <w:szCs w:val="32"/>
          <w:highlight w:val="none"/>
        </w:rPr>
      </w:pPr>
      <w:r>
        <w:rPr>
          <w:rFonts w:ascii="黑体" w:hAnsi="黑体" w:eastAsia="黑体" w:cs="仿宋_GB2312"/>
          <w:color w:val="auto"/>
          <w:sz w:val="32"/>
          <w:szCs w:val="32"/>
          <w:highlight w:val="none"/>
        </w:rPr>
        <w:br w:type="page"/>
      </w:r>
    </w:p>
    <w:p>
      <w:pPr>
        <w:rPr>
          <w:color w:val="auto"/>
          <w:highlight w:val="none"/>
        </w:rPr>
      </w:pPr>
    </w:p>
    <w:p>
      <w:pPr>
        <w:pStyle w:val="35"/>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pPr>
        <w:rPr>
          <w:rFonts w:asciiTheme="minorEastAsia" w:hAnsiTheme="minorEastAsia"/>
          <w:color w:val="auto"/>
          <w:sz w:val="24"/>
          <w:szCs w:val="24"/>
          <w:highlight w:val="none"/>
        </w:rPr>
      </w:pPr>
    </w:p>
    <w:p>
      <w:pPr>
        <w:pStyle w:val="19"/>
        <w:numPr>
          <w:ilvl w:val="0"/>
          <w:numId w:val="1"/>
        </w:numPr>
        <w:tabs>
          <w:tab w:val="right" w:pos="8844"/>
        </w:tabs>
        <w:rPr>
          <w:rFonts w:hint="eastAsia"/>
          <w:color w:val="auto"/>
          <w:highlight w:val="none"/>
          <w:lang w:val="en-US" w:eastAsia="zh-CN"/>
        </w:rPr>
      </w:pPr>
      <w:r>
        <w:rPr>
          <w:rFonts w:hint="eastAsia"/>
          <w:color w:val="auto"/>
          <w:highlight w:val="none"/>
          <w:lang w:val="en-US" w:eastAsia="zh-CN"/>
        </w:rPr>
        <w:t>采购公告</w:t>
      </w:r>
    </w:p>
    <w:p>
      <w:pPr>
        <w:pStyle w:val="19"/>
        <w:numPr>
          <w:ilvl w:val="0"/>
          <w:numId w:val="1"/>
        </w:numPr>
        <w:tabs>
          <w:tab w:val="right" w:pos="8844"/>
        </w:tabs>
        <w:rPr>
          <w:color w:val="auto"/>
          <w:highlight w:val="none"/>
        </w:rPr>
      </w:pPr>
      <w:r>
        <w:rPr>
          <w:rFonts w:hint="eastAsia"/>
          <w:color w:val="auto"/>
          <w:highlight w:val="none"/>
          <w:lang w:val="en-US" w:eastAsia="zh-CN"/>
        </w:rPr>
        <w:t>供应商须知</w:t>
      </w:r>
    </w:p>
    <w:p>
      <w:pPr>
        <w:pStyle w:val="19"/>
        <w:numPr>
          <w:ilvl w:val="0"/>
          <w:numId w:val="1"/>
        </w:numPr>
        <w:tabs>
          <w:tab w:val="right" w:pos="8844"/>
        </w:tabs>
        <w:rPr>
          <w:color w:val="auto"/>
          <w:highlight w:val="none"/>
        </w:rPr>
      </w:pPr>
      <w:r>
        <w:rPr>
          <w:rFonts w:hint="eastAsia"/>
          <w:color w:val="auto"/>
          <w:highlight w:val="none"/>
          <w:lang w:val="en-US" w:eastAsia="zh-CN"/>
        </w:rPr>
        <w:t>采购方法</w:t>
      </w:r>
    </w:p>
    <w:p>
      <w:pPr>
        <w:pStyle w:val="19"/>
        <w:numPr>
          <w:ilvl w:val="0"/>
          <w:numId w:val="1"/>
        </w:numPr>
        <w:tabs>
          <w:tab w:val="right" w:pos="8844"/>
        </w:tabs>
        <w:rPr>
          <w:color w:val="auto"/>
          <w:highlight w:val="none"/>
        </w:rPr>
      </w:pPr>
      <w:r>
        <w:rPr>
          <w:rFonts w:hint="eastAsia"/>
          <w:color w:val="auto"/>
          <w:highlight w:val="none"/>
          <w:lang w:val="en-US" w:eastAsia="zh-CN"/>
        </w:rPr>
        <w:t>评审方法</w:t>
      </w:r>
    </w:p>
    <w:p>
      <w:pPr>
        <w:pStyle w:val="19"/>
        <w:numPr>
          <w:ilvl w:val="0"/>
          <w:numId w:val="1"/>
        </w:numPr>
        <w:tabs>
          <w:tab w:val="right" w:pos="8844"/>
        </w:tabs>
        <w:rPr>
          <w:color w:val="auto"/>
          <w:highlight w:val="none"/>
        </w:rPr>
      </w:pPr>
      <w:r>
        <w:rPr>
          <w:rFonts w:hint="eastAsia"/>
          <w:color w:val="auto"/>
          <w:highlight w:val="none"/>
          <w:lang w:val="en-US" w:eastAsia="zh-CN"/>
        </w:rPr>
        <w:t>采购需求</w:t>
      </w:r>
    </w:p>
    <w:p>
      <w:pPr>
        <w:pStyle w:val="19"/>
        <w:numPr>
          <w:ilvl w:val="0"/>
          <w:numId w:val="1"/>
        </w:numPr>
        <w:tabs>
          <w:tab w:val="right" w:pos="8844"/>
        </w:tabs>
        <w:rPr>
          <w:color w:val="auto"/>
          <w:highlight w:val="none"/>
        </w:rPr>
      </w:pPr>
      <w:r>
        <w:rPr>
          <w:rFonts w:hint="eastAsia"/>
          <w:color w:val="auto"/>
          <w:highlight w:val="none"/>
        </w:rPr>
        <w:t>合同草案</w:t>
      </w:r>
    </w:p>
    <w:p>
      <w:pPr>
        <w:pStyle w:val="19"/>
        <w:numPr>
          <w:ilvl w:val="0"/>
          <w:numId w:val="1"/>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pPr>
        <w:pStyle w:val="2"/>
        <w:rPr>
          <w:color w:val="auto"/>
          <w:highlight w:val="none"/>
        </w:rPr>
      </w:pPr>
      <w:r>
        <w:rPr>
          <w:color w:val="auto"/>
          <w:highlight w:val="none"/>
        </w:rPr>
        <w:fldChar w:fldCharType="end"/>
      </w: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rFonts w:hint="eastAsia"/>
          <w:color w:val="auto"/>
          <w:highlight w:val="none"/>
        </w:rPr>
      </w:pPr>
      <w:bookmarkStart w:id="0" w:name="_Toc26148"/>
      <w:bookmarkStart w:id="1" w:name="_Toc18145"/>
    </w:p>
    <w:p>
      <w:pPr>
        <w:rPr>
          <w:rFonts w:hint="eastAsia"/>
          <w:color w:val="auto"/>
          <w:highlight w:val="none"/>
        </w:rPr>
      </w:pPr>
    </w:p>
    <w:p>
      <w:pPr>
        <w:pStyle w:val="4"/>
        <w:rPr>
          <w:rFonts w:hint="eastAsia"/>
          <w:color w:val="auto"/>
          <w:highlight w:val="none"/>
        </w:rPr>
      </w:pPr>
      <w:bookmarkStart w:id="2" w:name="_Toc17696"/>
      <w:bookmarkStart w:id="3" w:name="_Toc1711"/>
      <w:bookmarkStart w:id="153" w:name="_GoBack"/>
      <w:bookmarkEnd w:id="153"/>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4"/>
        <w:rPr>
          <w:rFonts w:hint="eastAsia"/>
          <w:color w:val="auto"/>
          <w:highlight w:val="none"/>
        </w:rPr>
      </w:pPr>
      <w:bookmarkStart w:id="4" w:name="_Toc31938"/>
      <w:bookmarkStart w:id="5" w:name="_Toc4275"/>
      <w:bookmarkStart w:id="6" w:name="_Toc1669"/>
      <w:bookmarkStart w:id="7" w:name="_Toc7519"/>
      <w:bookmarkStart w:id="8" w:name="_Toc19609"/>
      <w:bookmarkStart w:id="9" w:name="_Toc11322"/>
      <w:bookmarkStart w:id="10" w:name="_Toc17801"/>
    </w:p>
    <w:p>
      <w:pPr>
        <w:pStyle w:val="4"/>
        <w:jc w:val="both"/>
        <w:rPr>
          <w:rFonts w:hint="eastAsia"/>
          <w:color w:val="auto"/>
          <w:highlight w:val="none"/>
        </w:rPr>
      </w:pPr>
    </w:p>
    <w:p>
      <w:pPr>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2"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84.3pt;margin-top:58.7pt;height:0pt;width:75.5pt;z-index:251669504;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HrpRGf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1"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84.9pt;margin-top:8.5pt;height:0pt;width:75.5pt;z-index:251668480;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D6yHiP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第一章</w:t>
      </w:r>
      <w:bookmarkEnd w:id="0"/>
      <w:bookmarkEnd w:id="1"/>
      <w:bookmarkEnd w:id="2"/>
      <w:bookmarkEnd w:id="3"/>
      <w:bookmarkEnd w:id="4"/>
      <w:bookmarkEnd w:id="5"/>
      <w:bookmarkEnd w:id="6"/>
      <w:bookmarkEnd w:id="7"/>
      <w:bookmarkEnd w:id="8"/>
      <w:bookmarkEnd w:id="9"/>
      <w:bookmarkEnd w:id="10"/>
    </w:p>
    <w:p>
      <w:pPr>
        <w:pStyle w:val="37"/>
        <w:rPr>
          <w:color w:val="auto"/>
          <w:highlight w:val="none"/>
        </w:rPr>
      </w:pPr>
    </w:p>
    <w:p>
      <w:pPr>
        <w:pStyle w:val="4"/>
        <w:rPr>
          <w:rFonts w:hint="eastAsia" w:eastAsia="方正小标宋简体"/>
          <w:color w:val="auto"/>
          <w:highlight w:val="none"/>
          <w:lang w:eastAsia="zh-CN"/>
        </w:rPr>
      </w:pPr>
      <w:r>
        <w:rPr>
          <w:rFonts w:hint="eastAsia"/>
          <w:color w:val="auto"/>
          <w:highlight w:val="none"/>
          <w:lang w:eastAsia="zh-CN"/>
        </w:rPr>
        <w:t>采购公告</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adjustRightInd w:val="0"/>
        <w:snapToGrid w:val="0"/>
        <w:spacing w:beforeLines="50" w:afterLines="50" w:line="600" w:lineRule="exact"/>
        <w:jc w:val="left"/>
        <w:rPr>
          <w:rFonts w:hint="eastAsia" w:asciiTheme="minorEastAsia" w:hAnsiTheme="minorEastAsia"/>
          <w:color w:val="auto"/>
          <w:sz w:val="24"/>
          <w:szCs w:val="24"/>
          <w:highlight w:val="none"/>
        </w:rPr>
      </w:pPr>
    </w:p>
    <w:p>
      <w:pPr>
        <w:adjustRightInd w:val="0"/>
        <w:snapToGrid w:val="0"/>
        <w:spacing w:beforeLines="50" w:afterLines="50" w:line="600" w:lineRule="exact"/>
        <w:jc w:val="left"/>
        <w:rPr>
          <w:color w:val="auto"/>
          <w:highlight w:val="none"/>
        </w:rPr>
      </w:pPr>
      <w:r>
        <w:rPr>
          <w:rFonts w:hint="eastAsia" w:asciiTheme="minorEastAsia" w:hAnsiTheme="minorEastAsia"/>
          <w:color w:val="auto"/>
          <w:sz w:val="24"/>
          <w:szCs w:val="24"/>
          <w:highlight w:val="none"/>
        </w:rPr>
        <w:t>适用于纸质评审的公开采购方式</w:t>
      </w:r>
    </w:p>
    <w:p>
      <w:pPr>
        <w:pStyle w:val="4"/>
        <w:spacing w:line="400" w:lineRule="exact"/>
        <w:ind w:firstLine="0" w:firstLineChars="0"/>
        <w:jc w:val="center"/>
        <w:rPr>
          <w:rFonts w:hint="eastAsia"/>
          <w:color w:val="auto"/>
          <w:sz w:val="36"/>
          <w:szCs w:val="36"/>
          <w:highlight w:val="none"/>
          <w:u w:val="none"/>
          <w:lang w:val="en-US" w:eastAsia="zh-CN"/>
        </w:rPr>
      </w:pPr>
      <w:bookmarkStart w:id="11" w:name="_Toc9680"/>
      <w:bookmarkStart w:id="12" w:name="_Toc21373"/>
      <w:r>
        <w:rPr>
          <w:rFonts w:hint="eastAsia"/>
          <w:color w:val="auto"/>
          <w:sz w:val="36"/>
          <w:szCs w:val="36"/>
          <w:highlight w:val="none"/>
          <w:u w:val="none"/>
          <w:lang w:val="en-US" w:eastAsia="zh-CN"/>
        </w:rPr>
        <w:t>广州市净水有限公司2022年龙归分公司</w:t>
      </w:r>
    </w:p>
    <w:p>
      <w:pPr>
        <w:pStyle w:val="4"/>
        <w:spacing w:line="400" w:lineRule="exact"/>
        <w:ind w:firstLine="0" w:firstLineChars="0"/>
        <w:jc w:val="center"/>
        <w:rPr>
          <w:rFonts w:hint="eastAsia"/>
          <w:color w:val="auto"/>
          <w:sz w:val="36"/>
          <w:szCs w:val="36"/>
          <w:highlight w:val="none"/>
          <w:u w:val="none"/>
          <w:lang w:val="en-US" w:eastAsia="zh-CN"/>
        </w:rPr>
      </w:pPr>
      <w:r>
        <w:rPr>
          <w:rFonts w:hint="eastAsia"/>
          <w:color w:val="auto"/>
          <w:sz w:val="36"/>
          <w:szCs w:val="36"/>
          <w:highlight w:val="none"/>
          <w:u w:val="none"/>
          <w:lang w:val="en-US" w:eastAsia="zh-CN"/>
        </w:rPr>
        <w:t>二期滤池大修项目</w:t>
      </w:r>
    </w:p>
    <w:p>
      <w:pPr>
        <w:pStyle w:val="4"/>
        <w:spacing w:line="240" w:lineRule="auto"/>
        <w:ind w:firstLine="3600" w:firstLineChars="1000"/>
        <w:jc w:val="both"/>
        <w:rPr>
          <w:rFonts w:hint="eastAsia" w:eastAsia="方正小标宋简体"/>
          <w:color w:val="auto"/>
          <w:sz w:val="36"/>
          <w:szCs w:val="36"/>
          <w:highlight w:val="none"/>
          <w:lang w:eastAsia="zh-CN"/>
        </w:rPr>
      </w:pPr>
      <w:r>
        <w:rPr>
          <w:rFonts w:hint="eastAsia"/>
          <w:color w:val="auto"/>
          <w:sz w:val="36"/>
          <w:szCs w:val="36"/>
          <w:highlight w:val="none"/>
          <w:lang w:eastAsia="zh-CN"/>
        </w:rPr>
        <w:t>采购公告</w:t>
      </w:r>
    </w:p>
    <w:bookmarkEnd w:id="11"/>
    <w:bookmarkEnd w:id="12"/>
    <w:p>
      <w:pPr>
        <w:adjustRightInd w:val="0"/>
        <w:snapToGrid w:val="0"/>
        <w:spacing w:line="600" w:lineRule="exact"/>
        <w:ind w:firstLine="560" w:firstLineChars="20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u w:val="single"/>
          <w:lang w:val="en-US" w:eastAsia="zh-CN"/>
        </w:rPr>
        <w:t>广州市净水有限公司2022年龙归分公司二期滤池大修项目</w:t>
      </w:r>
      <w:r>
        <w:rPr>
          <w:rFonts w:hint="eastAsia" w:ascii="仿宋_GB2312" w:eastAsia="仿宋_GB2312"/>
          <w:color w:val="auto"/>
          <w:sz w:val="28"/>
          <w:szCs w:val="28"/>
          <w:highlight w:val="none"/>
        </w:rPr>
        <w:t>已具备采购条件，现</w:t>
      </w:r>
      <w:r>
        <w:rPr>
          <w:rFonts w:hint="eastAsia" w:ascii="仿宋_GB2312" w:eastAsia="仿宋_GB2312"/>
          <w:color w:val="auto"/>
          <w:sz w:val="28"/>
          <w:szCs w:val="28"/>
          <w:highlight w:val="none"/>
          <w:lang w:val="en-US" w:eastAsia="zh-CN"/>
        </w:rPr>
        <w:t>邀请合格</w:t>
      </w:r>
      <w:r>
        <w:rPr>
          <w:rFonts w:hint="eastAsia" w:ascii="仿宋_GB2312" w:eastAsia="仿宋_GB2312"/>
          <w:color w:val="auto"/>
          <w:sz w:val="28"/>
          <w:szCs w:val="28"/>
          <w:highlight w:val="none"/>
          <w:u w:val="none"/>
          <w:lang w:val="en-US" w:eastAsia="zh-CN"/>
        </w:rPr>
        <w:t>单位</w:t>
      </w:r>
      <w:r>
        <w:rPr>
          <w:rFonts w:hint="eastAsia" w:ascii="仿宋_GB2312" w:eastAsia="仿宋_GB2312"/>
          <w:color w:val="auto"/>
          <w:sz w:val="28"/>
          <w:szCs w:val="28"/>
          <w:highlight w:val="none"/>
        </w:rPr>
        <w:t>参加本</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施工  □货物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服务项目采购活动，采用</w:t>
      </w:r>
      <w:r>
        <w:rPr>
          <w:rFonts w:hint="eastAsia" w:ascii="仿宋_GB2312" w:eastAsia="仿宋_GB2312"/>
          <w:color w:val="auto"/>
          <w:sz w:val="28"/>
          <w:szCs w:val="28"/>
          <w:highlight w:val="none"/>
          <w:u w:val="single"/>
        </w:rPr>
        <w:sym w:font="Wingdings 2" w:char="00A3"/>
      </w:r>
      <w:r>
        <w:rPr>
          <w:rFonts w:hint="eastAsia" w:ascii="仿宋_GB2312" w:eastAsia="仿宋_GB2312"/>
          <w:color w:val="auto"/>
          <w:sz w:val="28"/>
          <w:szCs w:val="28"/>
          <w:highlight w:val="none"/>
          <w:u w:val="single"/>
          <w:lang w:val="en-US" w:eastAsia="zh-CN"/>
        </w:rPr>
        <w:t>邀请</w:t>
      </w:r>
      <w:r>
        <w:rPr>
          <w:rFonts w:hint="eastAsia" w:ascii="仿宋_GB2312" w:eastAsia="仿宋_GB2312"/>
          <w:color w:val="auto"/>
          <w:sz w:val="28"/>
          <w:szCs w:val="28"/>
          <w:highlight w:val="none"/>
          <w:u w:val="single"/>
        </w:rPr>
        <w:t>询比</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lang w:val="en-US" w:eastAsia="zh-CN"/>
        </w:rPr>
        <w:sym w:font="Wingdings 2" w:char="0052"/>
      </w:r>
      <w:r>
        <w:rPr>
          <w:rFonts w:hint="eastAsia" w:ascii="仿宋_GB2312" w:eastAsia="仿宋_GB2312"/>
          <w:color w:val="auto"/>
          <w:sz w:val="28"/>
          <w:szCs w:val="28"/>
          <w:highlight w:val="none"/>
          <w:u w:val="single"/>
          <w:lang w:val="en-US" w:eastAsia="zh-CN"/>
        </w:rPr>
        <w:t>公开询比</w:t>
      </w:r>
      <w:r>
        <w:rPr>
          <w:rFonts w:hint="eastAsia" w:ascii="仿宋_GB2312" w:eastAsia="仿宋_GB2312"/>
          <w:color w:val="auto"/>
          <w:sz w:val="28"/>
          <w:szCs w:val="28"/>
          <w:highlight w:val="none"/>
        </w:rPr>
        <w:t>的方式邀请合格供应商参加本项目采购活动。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1.1采购项目名称：</w:t>
      </w:r>
      <w:r>
        <w:rPr>
          <w:rFonts w:hint="eastAsia" w:ascii="仿宋_GB2312" w:eastAsia="仿宋_GB2312"/>
          <w:color w:val="auto"/>
          <w:sz w:val="28"/>
          <w:szCs w:val="28"/>
          <w:highlight w:val="none"/>
          <w:u w:val="single"/>
          <w:lang w:val="en-US" w:eastAsia="zh-CN"/>
        </w:rPr>
        <w:t>广州市净水有限公司2022年龙归分公司二期滤池大修项目</w:t>
      </w:r>
    </w:p>
    <w:p>
      <w:pPr>
        <w:widowControl/>
        <w:adjustRightInd/>
        <w:snapToGrid/>
        <w:spacing w:line="240" w:lineRule="auto"/>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lang w:val="en-US" w:eastAsia="zh-CN"/>
        </w:rPr>
        <w:t xml:space="preserve">XJ-20220908-6 </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lang w:val="en-US" w:eastAsia="zh-CN"/>
        </w:rPr>
        <w:t xml:space="preserve">自有资金 </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最高限价</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677807.98元，税率按9%计算，绿色施工安全防护措施费为47414.49元（其中土建为25095.85元，安装为22318.64元），暂列金额为40280.1元（其中土建为24790.03元，安装为15490.07元）</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rPr>
        <w:t>，</w:t>
      </w:r>
      <w:r>
        <w:rPr>
          <w:rFonts w:hint="eastAsia" w:ascii="仿宋_GB2312" w:hAnsi="仿宋_GB2312" w:eastAsia="仿宋_GB2312" w:cs="仿宋_GB2312"/>
          <w:color w:val="auto"/>
          <w:sz w:val="28"/>
          <w:szCs w:val="28"/>
          <w:highlight w:val="none"/>
        </w:rPr>
        <w:t>绿色施工安全防护措施费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暂</w:t>
      </w:r>
      <w:r>
        <w:rPr>
          <w:rFonts w:hint="eastAsia" w:ascii="仿宋_GB2312" w:eastAsia="仿宋_GB2312"/>
          <w:color w:val="auto"/>
          <w:sz w:val="28"/>
          <w:szCs w:val="28"/>
          <w:highlight w:val="none"/>
          <w:u w:val="none"/>
        </w:rPr>
        <w:t>列</w:t>
      </w:r>
      <w:r>
        <w:rPr>
          <w:rFonts w:hint="eastAsia" w:ascii="仿宋_GB2312" w:eastAsia="仿宋_GB2312"/>
          <w:color w:val="auto"/>
          <w:sz w:val="28"/>
          <w:szCs w:val="28"/>
          <w:highlight w:val="none"/>
          <w:u w:val="none"/>
          <w:lang w:val="en-US" w:eastAsia="zh-CN"/>
        </w:rPr>
        <w:t>金为</w:t>
      </w:r>
      <w:r>
        <w:rPr>
          <w:rFonts w:hint="eastAsia" w:ascii="仿宋_GB2312" w:hAnsi="仿宋_GB2312" w:eastAsia="仿宋_GB2312" w:cs="仿宋_GB2312"/>
          <w:color w:val="auto"/>
          <w:sz w:val="28"/>
          <w:szCs w:val="28"/>
          <w:highlight w:val="none"/>
        </w:rPr>
        <w:t>非竞争性费用，报价时须按询价文件规定的金额填写，不得参与竞争，否则按无效报价处理。</w:t>
      </w:r>
      <w:r>
        <w:rPr>
          <w:rFonts w:hint="eastAsia" w:ascii="仿宋_GB2312" w:hAnsi="仿宋_GB2312" w:eastAsia="仿宋_GB2312" w:cs="仿宋_GB2312"/>
          <w:color w:val="auto"/>
          <w:sz w:val="28"/>
          <w:szCs w:val="28"/>
          <w:highlight w:val="none"/>
          <w:lang w:val="en-US" w:eastAsia="zh-CN"/>
        </w:rPr>
        <w:t>)</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标段划分：</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无</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pPr>
        <w:autoSpaceDE w:val="0"/>
        <w:autoSpaceDN w:val="0"/>
        <w:adjustRightInd/>
        <w:snapToGrid/>
        <w:spacing w:line="360" w:lineRule="auto"/>
        <w:ind w:firstLine="0" w:firstLineChars="0"/>
        <w:jc w:val="left"/>
        <w:rPr>
          <w:rFonts w:hint="default" w:ascii="仿宋_GB2312" w:eastAsia="仿宋_GB2312"/>
          <w:color w:val="auto"/>
          <w:sz w:val="28"/>
          <w:szCs w:val="28"/>
          <w:highlight w:val="none"/>
          <w:u w:val="single"/>
          <w:lang w:val="en-US"/>
        </w:rPr>
      </w:pPr>
      <w:r>
        <w:rPr>
          <w:rFonts w:hint="eastAsia" w:ascii="仿宋_GB2312" w:eastAsia="仿宋_GB2312"/>
          <w:color w:val="auto"/>
          <w:sz w:val="28"/>
          <w:szCs w:val="28"/>
          <w:highlight w:val="none"/>
        </w:rPr>
        <w:t>2.1采购内容和范围：</w:t>
      </w:r>
      <w:r>
        <w:rPr>
          <w:rFonts w:hint="eastAsia" w:ascii="仿宋" w:hAnsi="仿宋" w:eastAsia="仿宋" w:cs="仿宋"/>
          <w:color w:val="auto"/>
          <w:sz w:val="28"/>
          <w:szCs w:val="28"/>
          <w:highlight w:val="none"/>
          <w:u w:val="none"/>
          <w:lang w:val="en-US" w:eastAsia="zh-CN"/>
        </w:rPr>
        <w:t>项目一：</w:t>
      </w:r>
      <w:r>
        <w:rPr>
          <w:rFonts w:hint="eastAsia" w:ascii="仿宋" w:hAnsi="仿宋" w:eastAsia="仿宋" w:cs="仿宋"/>
          <w:color w:val="auto"/>
          <w:sz w:val="28"/>
          <w:szCs w:val="28"/>
          <w:highlight w:val="none"/>
          <w:lang w:val="en-US" w:eastAsia="zh-CN"/>
        </w:rPr>
        <w:t>对二期滤池8条生产线进行检查维护保养，本次施工对漏气跑砂进行排查补漏，检查爆气头情况必要时进行更换，对进气管道更换，</w:t>
      </w:r>
      <w:r>
        <w:rPr>
          <w:rFonts w:hint="eastAsia" w:ascii="仿宋" w:hAnsi="仿宋" w:eastAsia="仿宋" w:cs="仿宋"/>
          <w:b w:val="0"/>
          <w:bCs w:val="0"/>
          <w:color w:val="auto"/>
          <w:kern w:val="0"/>
          <w:sz w:val="28"/>
          <w:szCs w:val="28"/>
          <w:highlight w:val="none"/>
          <w:lang w:val="en-US" w:eastAsia="zh-CN"/>
        </w:rPr>
        <w:t>池体筛砂</w:t>
      </w:r>
      <w:r>
        <w:rPr>
          <w:rFonts w:hint="eastAsia" w:ascii="仿宋" w:hAnsi="仿宋" w:eastAsia="仿宋" w:cs="仿宋"/>
          <w:b w:val="0"/>
          <w:bCs w:val="0"/>
          <w:color w:val="auto"/>
          <w:kern w:val="0"/>
          <w:sz w:val="28"/>
          <w:szCs w:val="28"/>
          <w:highlight w:val="none"/>
          <w:u w:val="none"/>
          <w:lang w:val="en-US" w:eastAsia="zh-CN"/>
        </w:rPr>
        <w:t>、</w:t>
      </w:r>
      <w:r>
        <w:rPr>
          <w:rFonts w:hint="eastAsia" w:ascii="仿宋" w:hAnsi="仿宋" w:eastAsia="仿宋" w:cs="仿宋"/>
          <w:b w:val="0"/>
          <w:bCs w:val="0"/>
          <w:color w:val="auto"/>
          <w:kern w:val="0"/>
          <w:sz w:val="28"/>
          <w:szCs w:val="28"/>
          <w:highlight w:val="none"/>
          <w:lang w:val="en-US" w:eastAsia="zh-CN"/>
        </w:rPr>
        <w:t>回填</w:t>
      </w:r>
      <w:r>
        <w:rPr>
          <w:rFonts w:hint="eastAsia" w:ascii="仿宋" w:hAnsi="仿宋" w:eastAsia="仿宋" w:cs="仿宋"/>
          <w:b w:val="0"/>
          <w:bCs w:val="0"/>
          <w:color w:val="auto"/>
          <w:kern w:val="0"/>
          <w:sz w:val="32"/>
          <w:szCs w:val="32"/>
          <w:highlight w:val="none"/>
          <w:lang w:val="en-US" w:eastAsia="zh-CN"/>
        </w:rPr>
        <w:t>。</w:t>
      </w:r>
    </w:p>
    <w:p>
      <w:pPr>
        <w:adjustRightInd w:val="0"/>
        <w:snapToGrid w:val="0"/>
        <w:spacing w:line="600" w:lineRule="exact"/>
        <w:jc w:val="left"/>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2.2项目工期：</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计划工期   □交货期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服务期</w:t>
      </w:r>
      <w:r>
        <w:rPr>
          <w:rFonts w:hint="eastAsia" w:ascii="仿宋_GB2312" w:eastAsia="仿宋_GB2312"/>
          <w:color w:val="auto"/>
          <w:sz w:val="28"/>
          <w:szCs w:val="28"/>
          <w:highlight w:val="none"/>
          <w:u w:val="single"/>
          <w:lang w:val="en-US" w:eastAsia="zh-CN"/>
        </w:rPr>
        <w:t>60天</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2.3地点：</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建设地点  □交货地点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服务地点位于</w:t>
      </w:r>
      <w:r>
        <w:rPr>
          <w:rFonts w:hint="eastAsia" w:ascii="仿宋_GB2312" w:eastAsia="仿宋_GB2312"/>
          <w:color w:val="auto"/>
          <w:sz w:val="28"/>
          <w:szCs w:val="28"/>
          <w:highlight w:val="none"/>
          <w:u w:val="single"/>
          <w:lang w:val="en-US" w:eastAsia="zh-CN"/>
        </w:rPr>
        <w:t>广州市净水有限公司</w:t>
      </w:r>
      <w:r>
        <w:rPr>
          <w:rFonts w:hint="eastAsia" w:ascii="仿宋_GB2312" w:eastAsia="仿宋_GB2312"/>
          <w:color w:val="auto"/>
          <w:sz w:val="28"/>
          <w:szCs w:val="28"/>
          <w:highlight w:val="none"/>
          <w:u w:val="single"/>
        </w:rPr>
        <w:t>龙归分公司</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2.4质量要求：</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施工质量要求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 xml:space="preserve">货物质量标准或主要技术性能指标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服务质量要求或服务标准如下：</w:t>
      </w:r>
      <w:r>
        <w:rPr>
          <w:rFonts w:hint="eastAsia" w:ascii="仿宋_GB2312" w:eastAsia="仿宋_GB2312"/>
          <w:color w:val="auto"/>
          <w:sz w:val="28"/>
          <w:szCs w:val="28"/>
          <w:highlight w:val="none"/>
          <w:u w:val="none"/>
          <w:lang w:val="en-US" w:eastAsia="zh-CN"/>
        </w:rPr>
        <w:t>满足采购文件要求。</w:t>
      </w:r>
      <w:r>
        <w:rPr>
          <w:rFonts w:hint="eastAsia" w:ascii="仿宋_GB2312" w:eastAsia="仿宋_GB2312"/>
          <w:color w:val="auto"/>
          <w:sz w:val="28"/>
          <w:szCs w:val="28"/>
          <w:highlight w:val="none"/>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2.5其他：□安全目标如下：</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jc w:val="left"/>
        <w:rPr>
          <w:rFonts w:hint="eastAsia" w:asciiTheme="minorEastAsia" w:hAnsiTheme="minorEastAsia" w:eastAsiaTheme="minorEastAsia"/>
          <w:b/>
          <w:color w:val="auto"/>
          <w:sz w:val="32"/>
          <w:szCs w:val="32"/>
          <w:highlight w:val="none"/>
          <w:lang w:eastAsia="zh-CN"/>
        </w:rPr>
      </w:pPr>
      <w:r>
        <w:rPr>
          <w:rFonts w:hint="eastAsia" w:asciiTheme="minorEastAsia" w:hAnsiTheme="minorEastAsia"/>
          <w:b/>
          <w:color w:val="auto"/>
          <w:sz w:val="32"/>
          <w:szCs w:val="32"/>
          <w:highlight w:val="none"/>
        </w:rPr>
        <w:t>3.供应商资格要求</w:t>
      </w:r>
      <w:r>
        <w:rPr>
          <w:rFonts w:hint="eastAsia" w:asciiTheme="minorEastAsia" w:hAnsiTheme="minorEastAsia"/>
          <w:b/>
          <w:color w:val="auto"/>
          <w:sz w:val="32"/>
          <w:szCs w:val="32"/>
          <w:highlight w:val="none"/>
          <w:lang w:eastAsia="zh-CN"/>
        </w:rPr>
        <w:t>（</w:t>
      </w:r>
      <w:r>
        <w:rPr>
          <w:rFonts w:hint="eastAsia" w:asciiTheme="minorEastAsia" w:hAnsiTheme="minorEastAsia"/>
          <w:b/>
          <w:color w:val="auto"/>
          <w:sz w:val="32"/>
          <w:szCs w:val="32"/>
          <w:highlight w:val="none"/>
          <w:lang w:val="en-US" w:eastAsia="zh-CN"/>
        </w:rPr>
        <w:t>须提供复印件并加盖单位公章</w:t>
      </w:r>
      <w:r>
        <w:rPr>
          <w:rFonts w:hint="eastAsia" w:asciiTheme="minorEastAsia" w:hAnsiTheme="minorEastAsia"/>
          <w:b/>
          <w:color w:val="auto"/>
          <w:sz w:val="32"/>
          <w:szCs w:val="32"/>
          <w:highlight w:val="none"/>
          <w:lang w:eastAsia="zh-CN"/>
        </w:rPr>
        <w:t>）</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pPr>
        <w:adjustRightInd w:val="0"/>
        <w:snapToGrid w:val="0"/>
        <w:spacing w:line="600" w:lineRule="exact"/>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 w:hAnsi="仿宋" w:eastAsia="仿宋" w:cs="仿宋"/>
          <w:color w:val="auto"/>
          <w:kern w:val="2"/>
          <w:sz w:val="28"/>
          <w:szCs w:val="28"/>
          <w:highlight w:val="none"/>
          <w:u w:val="none"/>
          <w:lang w:val="en-US" w:eastAsia="zh-CN"/>
        </w:rPr>
        <w:t>具有建筑工程施专业承包三级（或以上）资质，具有建设主管部门颁发且在有效期内的《安全生产许可证》</w:t>
      </w:r>
      <w:r>
        <w:rPr>
          <w:rFonts w:hint="eastAsia" w:ascii="仿宋_GB2312" w:eastAsia="仿宋_GB2312"/>
          <w:color w:val="auto"/>
          <w:sz w:val="28"/>
          <w:szCs w:val="28"/>
          <w:highlight w:val="none"/>
        </w:rPr>
        <w:t>。</w:t>
      </w:r>
    </w:p>
    <w:p>
      <w:pPr>
        <w:adjustRightInd w:val="0"/>
        <w:snapToGrid w:val="0"/>
        <w:spacing w:line="600" w:lineRule="exact"/>
        <w:jc w:val="left"/>
        <w:rPr>
          <w:rFonts w:hint="eastAsia" w:ascii="仿宋_GB2312" w:eastAsia="仿宋"/>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 w:hAnsi="仿宋" w:eastAsia="仿宋" w:cs="仿宋"/>
          <w:color w:val="auto"/>
          <w:sz w:val="28"/>
          <w:szCs w:val="28"/>
          <w:highlight w:val="none"/>
          <w:u w:val="none"/>
        </w:rPr>
        <w:t>供应商拟担任本工程项目负责人和安全员的人员资质须满足下列要求，且项目负责人不得同时兼任本项目专职安全人员</w:t>
      </w:r>
      <w:r>
        <w:rPr>
          <w:rFonts w:hint="eastAsia" w:ascii="仿宋" w:hAnsi="仿宋" w:eastAsia="仿宋" w:cs="仿宋"/>
          <w:color w:val="auto"/>
          <w:sz w:val="28"/>
          <w:szCs w:val="28"/>
          <w:highlight w:val="none"/>
          <w:u w:val="none"/>
          <w:lang w:eastAsia="zh-CN"/>
        </w:rPr>
        <w:t>。</w:t>
      </w:r>
    </w:p>
    <w:p>
      <w:pPr>
        <w:adjustRightInd w:val="0"/>
        <w:snapToGrid w:val="0"/>
        <w:spacing w:line="600" w:lineRule="exact"/>
        <w:ind w:firstLine="560" w:firstLineChars="200"/>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t>项目负责人应当具备</w:t>
      </w:r>
      <w:r>
        <w:rPr>
          <w:rFonts w:hint="eastAsia" w:ascii="仿宋_GB2312" w:eastAsia="仿宋_GB2312"/>
          <w:color w:val="auto"/>
          <w:sz w:val="28"/>
          <w:szCs w:val="28"/>
          <w:highlight w:val="none"/>
          <w:u w:val="none"/>
        </w:rPr>
        <w:t>市政工程专业二级（或以上级别）的注册建造师（或具备符合粤建市〔2010〕26号文规定的小型项目负责人资格</w:t>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rPr>
        <w:t>同时持有项目负责人安全生产考核合格证（B类）（或能够提供广东省建筑施工企业管理人员安全生产考核信息系统安全生产管理人员证书信息的网页截图）。（注：根据广东省建设信息中心关于启用新版“广东省建设执业资格注册管理信息系统”的通知，注册建造师电子证书须由本人在个人签名处手写签名，未手写签名或与签名图像笔迹不一致的，电子证书无效</w:t>
      </w:r>
      <w:r>
        <w:rPr>
          <w:rFonts w:hint="eastAsia" w:ascii="仿宋_GB2312" w:eastAsia="仿宋_GB2312"/>
          <w:color w:val="auto"/>
          <w:sz w:val="28"/>
          <w:szCs w:val="28"/>
          <w:highlight w:val="none"/>
          <w:u w:val="none"/>
          <w:lang w:eastAsia="zh-CN"/>
        </w:rPr>
        <w:t>，广东省外注册的二级建造师人员暂不能在我省执业</w:t>
      </w:r>
      <w:r>
        <w:rPr>
          <w:rFonts w:hint="eastAsia" w:ascii="仿宋_GB2312" w:eastAsia="仿宋_GB2312"/>
          <w:color w:val="auto"/>
          <w:sz w:val="28"/>
          <w:szCs w:val="28"/>
          <w:highlight w:val="none"/>
          <w:u w:val="none"/>
        </w:rPr>
        <w:t>。）</w:t>
      </w:r>
    </w:p>
    <w:p>
      <w:pPr>
        <w:pStyle w:val="2"/>
        <w:rPr>
          <w:color w:val="auto"/>
          <w:highlight w:val="none"/>
        </w:rPr>
      </w:pPr>
      <w:r>
        <w:rPr>
          <w:rFonts w:hint="eastAsia" w:ascii="仿宋_GB2312" w:eastAsia="仿宋_GB2312"/>
          <w:color w:val="auto"/>
          <w:sz w:val="28"/>
          <w:szCs w:val="28"/>
          <w:highlight w:val="none"/>
          <w:u w:val="none"/>
        </w:rPr>
        <w:t>专职安全人员要求：须具有安全生产考核合格证（C类）（或能够提供广东省建筑施工企业管理人员安全生产考核信息系统安全生产管理人员证书信息的网页截图）。项目负责人不得同时兼任本项目专职安全人员</w:t>
      </w:r>
      <w:r>
        <w:rPr>
          <w:rFonts w:hint="eastAsia" w:ascii="仿宋_GB2312" w:eastAsia="仿宋_GB2312"/>
          <w:color w:val="auto"/>
          <w:sz w:val="28"/>
          <w:szCs w:val="28"/>
          <w:highlight w:val="none"/>
          <w:u w:val="none"/>
          <w:lang w:eastAsia="zh-CN"/>
        </w:rPr>
        <w:t>。</w:t>
      </w:r>
    </w:p>
    <w:p>
      <w:pPr>
        <w:pStyle w:val="2"/>
        <w:adjustRightInd w:val="0"/>
        <w:snapToGrid w:val="0"/>
        <w:spacing w:line="600" w:lineRule="exact"/>
        <w:ind w:firstLine="0"/>
        <w:jc w:val="left"/>
        <w:rPr>
          <w:rFonts w:hint="eastAsia" w:ascii="仿宋_GB2312" w:eastAsia="仿宋_GB2312"/>
          <w:color w:val="auto"/>
          <w:sz w:val="28"/>
          <w:szCs w:val="28"/>
          <w:highlight w:val="none"/>
          <w:u w:val="none"/>
        </w:rPr>
      </w:pPr>
      <w:r>
        <w:rPr>
          <w:rFonts w:hint="eastAsia" w:ascii="仿宋_GB2312" w:eastAsia="仿宋_GB2312"/>
          <w:color w:val="auto"/>
          <w:sz w:val="28"/>
          <w:szCs w:val="28"/>
          <w:highlight w:val="none"/>
          <w:u w:val="none"/>
        </w:rPr>
        <w:sym w:font="Wingdings 2" w:char="00A3"/>
      </w:r>
      <w:r>
        <w:rPr>
          <w:rFonts w:hint="eastAsia" w:ascii="仿宋_GB2312" w:eastAsia="仿宋_GB2312"/>
          <w:color w:val="auto"/>
          <w:sz w:val="28"/>
          <w:szCs w:val="28"/>
          <w:highlight w:val="none"/>
          <w:u w:val="none"/>
        </w:rPr>
        <w:t>（</w:t>
      </w:r>
      <w:r>
        <w:rPr>
          <w:rFonts w:hint="eastAsia" w:ascii="仿宋_GB2312" w:eastAsia="仿宋_GB2312"/>
          <w:color w:val="auto"/>
          <w:sz w:val="28"/>
          <w:szCs w:val="28"/>
          <w:highlight w:val="none"/>
          <w:u w:val="none"/>
          <w:lang w:val="en-US" w:eastAsia="zh-CN"/>
        </w:rPr>
        <w:t>5</w:t>
      </w:r>
      <w:r>
        <w:rPr>
          <w:rFonts w:hint="eastAsia" w:ascii="仿宋_GB2312" w:eastAsia="仿宋_GB2312"/>
          <w:color w:val="auto"/>
          <w:sz w:val="28"/>
          <w:szCs w:val="28"/>
          <w:highlight w:val="none"/>
          <w:u w:val="none"/>
        </w:rPr>
        <w:t xml:space="preserve">）其他要求：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须出具承诺函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（2）与本项目其他供应商存在控股或管理关系。</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（3）被本项目所在地省级以上行业主管部门依法暂停、取消投标或禁止参加采购活动且处于有效期内的。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（4）处于被责令停产停业、暂扣或者吊销执照、暂扣或者吊销许可证、吊销资质证书状态。</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（5）进入清算程序，或被宣告破产，或其他丧失履约能力情形的。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（6）近三年内因发生质量或安全生产事故等受到行政处罚且在处罚期内的。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（7）被最高人民法院在“信用中国”网站（www.creditchina.gov.cn）或各级信用信息共享平台中列入失信被执行人名单。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（8）被“全国企业信用信息公示系统”（网址：http://www.gsxt.gov.cn/）</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列入经营异常名录和严重违法企业名单。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color w:val="auto"/>
          <w:sz w:val="28"/>
          <w:szCs w:val="28"/>
          <w:highlight w:val="none"/>
        </w:rPr>
      </w:pPr>
      <w:r>
        <w:rPr>
          <w:rFonts w:hint="eastAsia" w:ascii="仿宋_GB2312" w:eastAsia="仿宋_GB2312"/>
          <w:color w:val="auto"/>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（12）其他禁止情形：</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none"/>
        </w:rPr>
        <w:t>不接受</w:t>
      </w:r>
      <w:r>
        <w:rPr>
          <w:rFonts w:hint="eastAsia" w:ascii="仿宋_GB2312" w:eastAsia="仿宋_GB2312"/>
          <w:color w:val="auto"/>
          <w:sz w:val="28"/>
          <w:szCs w:val="28"/>
          <w:highlight w:val="none"/>
        </w:rPr>
        <w:t>联合体参加采购活动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日至</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16</w:t>
      </w:r>
      <w:r>
        <w:rPr>
          <w:rFonts w:hint="eastAsia" w:ascii="仿宋_GB2312" w:eastAsia="仿宋_GB2312"/>
          <w:color w:val="auto"/>
          <w:sz w:val="28"/>
          <w:szCs w:val="28"/>
          <w:highlight w:val="none"/>
        </w:rPr>
        <w:t>日（北京时间）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lang w:val="en-US" w:eastAsia="zh-CN"/>
        </w:rPr>
        <w:t>广州市净水有限公司门户网站</w:t>
      </w:r>
      <w:r>
        <w:rPr>
          <w:rFonts w:hint="eastAsia" w:ascii="仿宋_GB2312" w:eastAsia="仿宋_GB2312"/>
          <w:color w:val="auto"/>
          <w:sz w:val="28"/>
          <w:szCs w:val="28"/>
          <w:highlight w:val="none"/>
        </w:rPr>
        <w:t xml:space="preserve">下载采购文件。 </w:t>
      </w:r>
    </w:p>
    <w:p>
      <w:pPr>
        <w:numPr>
          <w:ilvl w:val="0"/>
          <w:numId w:val="2"/>
        </w:num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Theme="minorEastAsia" w:hAnsiTheme="minorEastAsia" w:eastAsiaTheme="minorEastAsia"/>
          <w:b/>
          <w:color w:val="auto"/>
          <w:sz w:val="32"/>
          <w:szCs w:val="32"/>
          <w:highlight w:val="none"/>
          <w:lang w:val="en-US" w:eastAsia="zh-CN"/>
        </w:rPr>
        <w:t>踏勘现场</w:t>
      </w:r>
    </w:p>
    <w:p>
      <w:pPr>
        <w:adjustRightInd w:val="0"/>
        <w:snapToGrid w:val="0"/>
        <w:spacing w:line="600" w:lineRule="exact"/>
        <w:rPr>
          <w:rFonts w:hint="eastAsia" w:ascii="仿宋_GB2312" w:eastAsia="仿宋_GB2312"/>
          <w:color w:val="auto"/>
          <w:sz w:val="28"/>
          <w:szCs w:val="28"/>
          <w:highlight w:val="none"/>
        </w:rPr>
      </w:pPr>
      <w:r>
        <w:rPr>
          <w:rFonts w:hint="eastAsia" w:ascii="仿宋_GB2312" w:eastAsia="仿宋_GB2312" w:hAnsiTheme="minorHAnsi"/>
          <w:color w:val="auto"/>
          <w:sz w:val="28"/>
          <w:szCs w:val="28"/>
          <w:highlight w:val="none"/>
        </w:rPr>
        <w:t>□</w:t>
      </w:r>
      <w:r>
        <w:rPr>
          <w:rFonts w:hint="eastAsia" w:ascii="仿宋_GB2312" w:eastAsia="仿宋_GB2312"/>
          <w:color w:val="auto"/>
          <w:sz w:val="28"/>
          <w:szCs w:val="28"/>
          <w:highlight w:val="none"/>
        </w:rPr>
        <w:t>不组织</w:t>
      </w:r>
    </w:p>
    <w:p>
      <w:pPr>
        <w:adjustRightInd w:val="0"/>
        <w:snapToGrid w:val="0"/>
        <w:spacing w:line="600" w:lineRule="exact"/>
        <w:rPr>
          <w:rFonts w:hint="eastAsia" w:ascii="仿宋_GB2312" w:eastAsia="仿宋_GB2312"/>
          <w:color w:val="auto"/>
          <w:sz w:val="28"/>
          <w:szCs w:val="28"/>
          <w:highlight w:val="none"/>
          <w:lang w:eastAsia="zh-CN"/>
        </w:rPr>
      </w:pPr>
      <w:r>
        <w:rPr>
          <w:rFonts w:hint="eastAsia" w:ascii="仿宋_GB2312" w:eastAsia="仿宋_GB2312" w:hAnsiTheme="minorHAnsi"/>
          <w:color w:val="auto"/>
          <w:sz w:val="28"/>
          <w:szCs w:val="28"/>
          <w:highlight w:val="none"/>
        </w:rPr>
        <w:sym w:font="Wingdings 2" w:char="0052"/>
      </w:r>
      <w:r>
        <w:rPr>
          <w:rFonts w:hint="eastAsia" w:ascii="仿宋_GB2312" w:eastAsia="仿宋_GB2312" w:hAnsiTheme="minorHAnsi"/>
          <w:color w:val="auto"/>
          <w:sz w:val="28"/>
          <w:szCs w:val="28"/>
          <w:highlight w:val="none"/>
        </w:rPr>
        <w:t>组织</w:t>
      </w:r>
      <w:r>
        <w:rPr>
          <w:rFonts w:hint="eastAsia" w:ascii="仿宋_GB2312" w:eastAsia="仿宋_GB2312"/>
          <w:color w:val="auto"/>
          <w:sz w:val="28"/>
          <w:szCs w:val="28"/>
          <w:highlight w:val="none"/>
          <w:lang w:eastAsia="zh-CN"/>
        </w:rPr>
        <w:t>：供应商可自行选择是否前往现场踏勘，若前往现场踏勘须在规定时间内到达集中地点，逾期不再接待。</w:t>
      </w:r>
    </w:p>
    <w:p>
      <w:pPr>
        <w:pStyle w:val="2"/>
        <w:adjustRightInd w:val="0"/>
        <w:snapToGrid w:val="0"/>
        <w:spacing w:line="600" w:lineRule="exact"/>
        <w:ind w:firstLine="560" w:firstLineChars="200"/>
        <w:rPr>
          <w:rFonts w:hint="eastAsia" w:ascii="仿宋_GB2312" w:eastAsia="仿宋_GB2312" w:hAnsiTheme="minorHAnsi"/>
          <w:color w:val="auto"/>
          <w:sz w:val="28"/>
          <w:szCs w:val="28"/>
          <w:highlight w:val="none"/>
          <w:lang w:eastAsia="zh-CN"/>
        </w:rPr>
      </w:pPr>
      <w:r>
        <w:rPr>
          <w:rFonts w:hint="eastAsia" w:ascii="仿宋_GB2312" w:eastAsia="仿宋_GB2312"/>
          <w:color w:val="auto"/>
          <w:sz w:val="28"/>
          <w:szCs w:val="28"/>
          <w:highlight w:val="none"/>
          <w:lang w:eastAsia="zh-CN"/>
        </w:rPr>
        <w:t>防疫要求：</w:t>
      </w:r>
      <w:r>
        <w:rPr>
          <w:rFonts w:hint="eastAsia" w:ascii="仿宋_GB2312" w:eastAsia="仿宋_GB2312"/>
          <w:color w:val="auto"/>
          <w:sz w:val="28"/>
          <w:szCs w:val="28"/>
          <w:highlight w:val="none"/>
          <w:lang w:val="en-US" w:eastAsia="zh-CN"/>
        </w:rPr>
        <w:t>基于疫情防控形势，授权委托人须通过“广州净水公司”微信公众号当天（提前）预约，填写访客预约信息（包括：1.近7天内行程有异地中高风险地区及所在的地级市（、盟、州、直辖市的区）旅居史的来（返）穗人员拒绝来访；2.近7天行程内有异地本土疫情报告的地级市（、盟、州、直辖市的区）旅居史的来（返）穗人员应持有抵穗后来访前两次核酸检测证明，即“三天两检”（每次至少间隔24小时）3.除上述1、2以外临时来访人员，应持有抵穗后来访前48小时内的核酸检测证明）。待被访部室审核员审批通过后，凭访客手机生成的“通行访客码”通行。于门岗处测温并扫码填写调查问卷，手机显示问卷“提交成功”后方可进入厂区。</w:t>
      </w:r>
    </w:p>
    <w:p>
      <w:pPr>
        <w:pStyle w:val="2"/>
        <w:spacing w:line="360" w:lineRule="auto"/>
        <w:ind w:firstLine="0"/>
        <w:rPr>
          <w:rFonts w:hint="default" w:ascii="仿宋_GB2312" w:eastAsia="仿宋_GB2312" w:hAnsiTheme="minorHAnsi" w:cstheme="minorBidi"/>
          <w:color w:val="auto"/>
          <w:kern w:val="2"/>
          <w:sz w:val="28"/>
          <w:szCs w:val="28"/>
          <w:highlight w:val="none"/>
          <w:lang w:val="en-US" w:eastAsia="zh-CN"/>
        </w:rPr>
      </w:pPr>
      <w:r>
        <w:rPr>
          <w:rFonts w:hint="eastAsia" w:ascii="仿宋_GB2312" w:eastAsia="仿宋_GB2312" w:hAnsiTheme="minorHAnsi" w:cstheme="minorBidi"/>
          <w:color w:val="auto"/>
          <w:kern w:val="2"/>
          <w:sz w:val="28"/>
          <w:szCs w:val="28"/>
          <w:highlight w:val="none"/>
          <w:lang w:val="en-US" w:eastAsia="zh-CN"/>
        </w:rPr>
        <w:t>踏勘现场联系人：高工</w:t>
      </w:r>
    </w:p>
    <w:p>
      <w:pPr>
        <w:pStyle w:val="2"/>
        <w:adjustRightInd w:val="0"/>
        <w:snapToGrid w:val="0"/>
        <w:spacing w:line="360" w:lineRule="auto"/>
        <w:ind w:firstLine="0" w:firstLineChars="0"/>
        <w:rPr>
          <w:rFonts w:hint="eastAsia" w:ascii="仿宋_GB2312" w:eastAsia="仿宋_GB2312" w:hAnsiTheme="minorHAnsi"/>
          <w:color w:val="auto"/>
          <w:sz w:val="28"/>
          <w:szCs w:val="28"/>
          <w:highlight w:val="none"/>
          <w:u w:val="none"/>
        </w:rPr>
      </w:pPr>
      <w:r>
        <w:rPr>
          <w:rFonts w:hint="eastAsia" w:ascii="仿宋_GB2312" w:eastAsia="仿宋_GB2312" w:hAnsiTheme="minorHAnsi" w:cstheme="minorBidi"/>
          <w:color w:val="auto"/>
          <w:kern w:val="2"/>
          <w:sz w:val="28"/>
          <w:szCs w:val="28"/>
          <w:highlight w:val="none"/>
          <w:lang w:val="en-US" w:eastAsia="zh-CN"/>
        </w:rPr>
        <w:t xml:space="preserve">踏勘现场联系人联系方式：15975535965 </w:t>
      </w:r>
    </w:p>
    <w:p>
      <w:pPr>
        <w:adjustRightInd w:val="0"/>
        <w:snapToGrid w:val="0"/>
        <w:spacing w:line="600" w:lineRule="exact"/>
        <w:ind w:firstLine="0"/>
        <w:rPr>
          <w:rFonts w:hint="eastAsia" w:ascii="仿宋_GB2312" w:eastAsia="仿宋_GB2312" w:hAnsiTheme="minorHAnsi"/>
          <w:color w:val="auto"/>
          <w:sz w:val="28"/>
          <w:szCs w:val="28"/>
          <w:highlight w:val="none"/>
        </w:rPr>
      </w:pPr>
      <w:r>
        <w:rPr>
          <w:rFonts w:hint="eastAsia" w:ascii="仿宋_GB2312" w:eastAsia="仿宋_GB2312" w:hAnsiTheme="minorHAnsi"/>
          <w:color w:val="auto"/>
          <w:sz w:val="28"/>
          <w:szCs w:val="28"/>
          <w:highlight w:val="none"/>
        </w:rPr>
        <w:t>踏勘时间：</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lang w:val="en-US" w:eastAsia="zh-CN"/>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lang w:val="en-US" w:eastAsia="zh-CN"/>
        </w:rPr>
        <w:t>月</w:t>
      </w:r>
      <w:r>
        <w:rPr>
          <w:rFonts w:hint="eastAsia" w:ascii="仿宋_GB2312" w:eastAsia="仿宋_GB2312"/>
          <w:color w:val="auto"/>
          <w:sz w:val="28"/>
          <w:szCs w:val="28"/>
          <w:highlight w:val="none"/>
          <w:u w:val="single"/>
          <w:lang w:val="en-US" w:eastAsia="zh-CN"/>
        </w:rPr>
        <w:t>16</w:t>
      </w:r>
      <w:r>
        <w:rPr>
          <w:rFonts w:hint="eastAsia" w:ascii="仿宋_GB2312" w:eastAsia="仿宋_GB2312"/>
          <w:color w:val="auto"/>
          <w:sz w:val="28"/>
          <w:szCs w:val="28"/>
          <w:highlight w:val="none"/>
          <w:lang w:val="en-US" w:eastAsia="zh-CN"/>
        </w:rPr>
        <w:t>日上午</w:t>
      </w:r>
      <w:r>
        <w:rPr>
          <w:rFonts w:hint="eastAsia" w:ascii="仿宋_GB2312" w:eastAsia="仿宋_GB2312"/>
          <w:color w:val="auto"/>
          <w:sz w:val="28"/>
          <w:szCs w:val="28"/>
          <w:highlight w:val="none"/>
          <w:u w:val="single"/>
          <w:lang w:val="en-US" w:eastAsia="zh-CN"/>
        </w:rPr>
        <w:t>10</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lang w:val="en-US" w:eastAsia="zh-CN"/>
        </w:rPr>
        <w:t>-</w:t>
      </w:r>
      <w:r>
        <w:rPr>
          <w:rFonts w:hint="eastAsia" w:ascii="仿宋_GB2312" w:eastAsia="仿宋_GB2312"/>
          <w:color w:val="auto"/>
          <w:sz w:val="28"/>
          <w:szCs w:val="28"/>
          <w:highlight w:val="none"/>
          <w:u w:val="single"/>
          <w:lang w:val="en-US" w:eastAsia="zh-CN"/>
        </w:rPr>
        <w:t>10</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30</w:t>
      </w:r>
      <w:r>
        <w:rPr>
          <w:rFonts w:hint="eastAsia" w:ascii="仿宋_GB2312" w:eastAsia="仿宋_GB2312"/>
          <w:color w:val="auto"/>
          <w:sz w:val="28"/>
          <w:szCs w:val="28"/>
          <w:highlight w:val="none"/>
          <w:u w:val="none"/>
          <w:lang w:val="en-US" w:eastAsia="zh-CN"/>
        </w:rPr>
        <w:t>分</w:t>
      </w:r>
      <w:r>
        <w:rPr>
          <w:rFonts w:hint="eastAsia" w:ascii="仿宋_GB2312" w:eastAsia="仿宋_GB2312" w:hAnsiTheme="minorHAnsi"/>
          <w:color w:val="auto"/>
          <w:sz w:val="28"/>
          <w:szCs w:val="28"/>
          <w:highlight w:val="none"/>
          <w:u w:val="none"/>
        </w:rPr>
        <w:t xml:space="preserve">                </w:t>
      </w:r>
      <w:r>
        <w:rPr>
          <w:rFonts w:hint="eastAsia" w:ascii="仿宋_GB2312" w:eastAsia="仿宋_GB2312" w:hAnsiTheme="minorHAnsi"/>
          <w:color w:val="auto"/>
          <w:sz w:val="28"/>
          <w:szCs w:val="28"/>
          <w:highlight w:val="none"/>
        </w:rPr>
        <w:t xml:space="preserve">   </w:t>
      </w:r>
    </w:p>
    <w:p>
      <w:p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仿宋_GB2312" w:eastAsia="仿宋_GB2312" w:hAnsiTheme="minorHAnsi"/>
          <w:color w:val="auto"/>
          <w:sz w:val="28"/>
          <w:szCs w:val="28"/>
          <w:highlight w:val="none"/>
        </w:rPr>
        <w:t>踏勘集中地点：</w:t>
      </w:r>
      <w:r>
        <w:rPr>
          <w:rFonts w:hint="eastAsia" w:ascii="仿宋_GB2312" w:eastAsia="仿宋_GB2312"/>
          <w:color w:val="auto"/>
          <w:sz w:val="28"/>
          <w:szCs w:val="28"/>
          <w:highlight w:val="none"/>
          <w:lang w:val="en-US" w:eastAsia="zh-CN"/>
        </w:rPr>
        <w:t>广州市白云区龙归街南岭龙归北路20号</w:t>
      </w:r>
      <w:r>
        <w:rPr>
          <w:rFonts w:hint="eastAsia" w:ascii="仿宋_GB2312" w:eastAsia="仿宋_GB2312" w:hAnsiTheme="minorHAnsi"/>
          <w:color w:val="auto"/>
          <w:sz w:val="28"/>
          <w:szCs w:val="28"/>
          <w:highlight w:val="none"/>
          <w:u w:val="none"/>
        </w:rPr>
        <w:t xml:space="preserve">              </w:t>
      </w:r>
      <w:r>
        <w:rPr>
          <w:rFonts w:hint="eastAsia" w:ascii="仿宋_GB2312" w:eastAsia="仿宋_GB2312" w:hAnsiTheme="minorHAnsi"/>
          <w:color w:val="auto"/>
          <w:sz w:val="28"/>
          <w:szCs w:val="28"/>
          <w:highlight w:val="none"/>
        </w:rPr>
        <w:t xml:space="preserve">               </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.1递交响应文件截止时间：</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19</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u w:val="single"/>
          <w:lang w:val="en-US" w:eastAsia="zh-CN"/>
        </w:rPr>
        <w:t>10</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00</w:t>
      </w:r>
      <w:r>
        <w:rPr>
          <w:rFonts w:hint="eastAsia" w:ascii="仿宋_GB2312" w:eastAsia="仿宋_GB2312"/>
          <w:color w:val="auto"/>
          <w:sz w:val="28"/>
          <w:szCs w:val="28"/>
          <w:highlight w:val="none"/>
        </w:rPr>
        <w:t>分</w:t>
      </w:r>
      <w:r>
        <w:rPr>
          <w:rFonts w:hint="eastAsia" w:ascii="仿宋_GB2312" w:eastAsia="仿宋_GB2312"/>
          <w:color w:val="auto"/>
          <w:sz w:val="28"/>
          <w:szCs w:val="28"/>
          <w:highlight w:val="none"/>
          <w:lang w:val="en-US" w:eastAsia="zh-CN"/>
        </w:rPr>
        <w:t>前</w:t>
      </w:r>
      <w:r>
        <w:rPr>
          <w:rFonts w:hint="eastAsia" w:ascii="仿宋_GB2312" w:eastAsia="仿宋_GB2312"/>
          <w:color w:val="auto"/>
          <w:sz w:val="28"/>
          <w:szCs w:val="28"/>
          <w:highlight w:val="none"/>
        </w:rPr>
        <w:t>（北京时间）。</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.2递交</w:t>
      </w:r>
      <w:r>
        <w:rPr>
          <w:rFonts w:hint="eastAsia" w:ascii="仿宋_GB2312" w:eastAsia="仿宋_GB2312"/>
          <w:color w:val="auto"/>
          <w:sz w:val="28"/>
          <w:szCs w:val="28"/>
          <w:highlight w:val="none"/>
          <w:lang w:val="en-US" w:eastAsia="zh-CN"/>
        </w:rPr>
        <w:t>及快递</w:t>
      </w:r>
      <w:r>
        <w:rPr>
          <w:rFonts w:hint="eastAsia" w:ascii="仿宋_GB2312" w:eastAsia="仿宋_GB2312"/>
          <w:color w:val="auto"/>
          <w:sz w:val="28"/>
          <w:szCs w:val="28"/>
          <w:highlight w:val="none"/>
        </w:rPr>
        <w:t>地址：</w:t>
      </w:r>
      <w:r>
        <w:rPr>
          <w:rFonts w:hint="eastAsia" w:ascii="仿宋_GB2312" w:eastAsia="仿宋_GB2312"/>
          <w:color w:val="auto"/>
          <w:sz w:val="28"/>
          <w:szCs w:val="28"/>
          <w:highlight w:val="none"/>
          <w:lang w:val="en-US" w:eastAsia="zh-CN"/>
        </w:rPr>
        <w:t>广州市天河区临江大道501号</w:t>
      </w:r>
      <w:r>
        <w:rPr>
          <w:rFonts w:hint="eastAsia" w:ascii="仿宋_GB2312" w:eastAsia="仿宋_GB2312"/>
          <w:color w:val="auto"/>
          <w:sz w:val="28"/>
          <w:szCs w:val="28"/>
          <w:highlight w:val="none"/>
          <w:u w:val="single"/>
          <w:lang w:val="en-US" w:eastAsia="zh-CN"/>
        </w:rPr>
        <w:t>广州市净水有限公司6楼招标部</w:t>
      </w:r>
      <w:r>
        <w:rPr>
          <w:rFonts w:hint="eastAsia" w:ascii="仿宋_GB2312" w:eastAsia="仿宋_GB2312"/>
          <w:color w:val="auto"/>
          <w:sz w:val="28"/>
          <w:szCs w:val="28"/>
          <w:highlight w:val="none"/>
        </w:rPr>
        <w:t>。</w:t>
      </w:r>
    </w:p>
    <w:p>
      <w:pPr>
        <w:pStyle w:val="2"/>
        <w:ind w:firstLine="560" w:firstLineChars="200"/>
        <w:rPr>
          <w:rFonts w:hint="default" w:eastAsia="仿宋_GB2312"/>
          <w:color w:val="auto"/>
          <w:highlight w:val="none"/>
          <w:lang w:val="en-US" w:eastAsia="zh-CN"/>
        </w:rPr>
      </w:pPr>
      <w:r>
        <w:rPr>
          <w:rFonts w:hint="eastAsia" w:ascii="仿宋_GB2312" w:eastAsia="仿宋_GB2312"/>
          <w:color w:val="auto"/>
          <w:sz w:val="28"/>
          <w:szCs w:val="28"/>
          <w:highlight w:val="none"/>
          <w:lang w:val="en-US" w:eastAsia="zh-CN"/>
        </w:rPr>
        <w:t>防疫要求：基于目前疫情防控形势，我公司仅接受快递或自行送达形式递交响应文件，响应文件须于递交截止时间前送达，并放置于公司正门保安处。</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.其他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.1发布公告的其他媒介</w:t>
      </w:r>
    </w:p>
    <w:p>
      <w:pPr>
        <w:adjustRightInd w:val="0"/>
        <w:snapToGrid w:val="0"/>
        <w:spacing w:line="600" w:lineRule="exact"/>
        <w:ind w:firstLine="555"/>
        <w:rPr>
          <w:rFonts w:ascii="仿宋_GB2312" w:hAnsi="Calibri" w:eastAsia="仿宋_GB2312" w:cs="Times New Roman"/>
          <w:color w:val="auto"/>
          <w:sz w:val="28"/>
          <w:szCs w:val="28"/>
          <w:highlight w:val="none"/>
        </w:rPr>
      </w:pPr>
      <w:r>
        <w:rPr>
          <w:rFonts w:hint="eastAsia" w:ascii="仿宋_GB2312" w:eastAsia="仿宋_GB2312"/>
          <w:color w:val="auto"/>
          <w:sz w:val="28"/>
          <w:szCs w:val="28"/>
          <w:highlight w:val="none"/>
        </w:rPr>
        <w:t>本项目</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lang w:val="en-US" w:eastAsia="zh-CN"/>
        </w:rPr>
        <w:t>公告补充及修改</w:t>
      </w:r>
      <w:r>
        <w:rPr>
          <w:rFonts w:hint="eastAsia" w:ascii="仿宋_GB2312" w:eastAsia="仿宋_GB2312"/>
          <w:color w:val="auto"/>
          <w:sz w:val="28"/>
          <w:szCs w:val="28"/>
          <w:highlight w:val="none"/>
        </w:rPr>
        <w:t>同</w:t>
      </w:r>
      <w:r>
        <w:rPr>
          <w:rFonts w:hint="eastAsia" w:ascii="仿宋_GB2312" w:eastAsia="仿宋_GB2312"/>
          <w:color w:val="auto"/>
          <w:sz w:val="28"/>
          <w:szCs w:val="28"/>
          <w:highlight w:val="none"/>
          <w:lang w:val="en-US" w:eastAsia="zh-CN"/>
        </w:rPr>
        <w:t>步</w:t>
      </w:r>
      <w:r>
        <w:rPr>
          <w:rFonts w:hint="eastAsia" w:ascii="仿宋_GB2312" w:eastAsia="仿宋_GB2312"/>
          <w:color w:val="auto"/>
          <w:sz w:val="28"/>
          <w:szCs w:val="28"/>
          <w:highlight w:val="none"/>
        </w:rPr>
        <w:t>在广州净水公司门户网</w:t>
      </w:r>
      <w:r>
        <w:rPr>
          <w:rFonts w:hint="eastAsia" w:ascii="仿宋_GB2312" w:eastAsia="仿宋_GB2312"/>
          <w:color w:val="auto"/>
          <w:sz w:val="28"/>
          <w:szCs w:val="28"/>
          <w:highlight w:val="none"/>
          <w:lang w:val="en-US" w:eastAsia="zh-CN"/>
        </w:rPr>
        <w:t>站及阳光平台</w:t>
      </w:r>
      <w:r>
        <w:rPr>
          <w:rFonts w:hint="eastAsia" w:ascii="仿宋_GB2312" w:eastAsia="仿宋_GB2312"/>
          <w:color w:val="auto"/>
          <w:sz w:val="28"/>
          <w:szCs w:val="28"/>
          <w:highlight w:val="none"/>
        </w:rPr>
        <w:t>上发布。</w:t>
      </w:r>
      <w:r>
        <w:rPr>
          <w:rFonts w:hint="eastAsia" w:ascii="仿宋_GB2312" w:hAnsi="Calibri" w:eastAsia="仿宋_GB2312" w:cs="Times New Roman"/>
          <w:color w:val="auto"/>
          <w:sz w:val="28"/>
          <w:szCs w:val="28"/>
          <w:highlight w:val="none"/>
        </w:rPr>
        <w:t>本公告在各媒体发布的文本如有不同之处，以</w:t>
      </w:r>
      <w:r>
        <w:rPr>
          <w:rFonts w:hint="eastAsia" w:ascii="仿宋_GB2312" w:hAnsi="Calibri" w:eastAsia="仿宋_GB2312" w:cs="Times New Roman"/>
          <w:color w:val="auto"/>
          <w:sz w:val="28"/>
          <w:szCs w:val="28"/>
          <w:highlight w:val="none"/>
          <w:lang w:val="en-US" w:eastAsia="zh-CN"/>
        </w:rPr>
        <w:t>广州净水公司门户网站</w:t>
      </w:r>
      <w:r>
        <w:rPr>
          <w:rFonts w:hint="eastAsia" w:ascii="仿宋_GB2312" w:hAnsi="Calibri" w:eastAsia="仿宋_GB2312" w:cs="Times New Roman"/>
          <w:color w:val="auto"/>
          <w:sz w:val="28"/>
          <w:szCs w:val="28"/>
          <w:highlight w:val="none"/>
        </w:rPr>
        <w:t>为准。</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.2响应文件递交注意事项</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lang w:val="en-US" w:eastAsia="zh-CN"/>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 w:eastAsia="仿宋_GB2312"/>
          <w:color w:val="auto"/>
          <w:sz w:val="28"/>
          <w:szCs w:val="28"/>
          <w:highlight w:val="none"/>
          <w:u w:val="single"/>
          <w:lang w:val="en-US" w:eastAsia="zh-CN"/>
        </w:rPr>
        <w:t>广州市净水有限公司</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u w:val="single"/>
          <w:lang w:val="en-US" w:eastAsia="zh-CN"/>
        </w:rPr>
        <w:t>38890841</w:t>
      </w:r>
      <w:r>
        <w:rPr>
          <w:rFonts w:ascii="仿宋_GB2312" w:hAnsi="仿宋" w:eastAsia="仿宋_GB2312"/>
          <w:color w:val="auto"/>
          <w:sz w:val="28"/>
          <w:szCs w:val="28"/>
          <w:highlight w:val="none"/>
        </w:rPr>
        <w:t>。</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广州市天河区临江大道501号广州市净水有限公司</w:t>
      </w:r>
      <w:r>
        <w:rPr>
          <w:rFonts w:hint="eastAsia" w:ascii="仿宋_GB2312" w:hAnsi="仿宋" w:eastAsia="仿宋_GB2312"/>
          <w:color w:val="auto"/>
          <w:sz w:val="28"/>
          <w:szCs w:val="28"/>
          <w:highlight w:val="none"/>
        </w:rPr>
        <w:t xml:space="preserve"> </w:t>
      </w:r>
      <w:r>
        <w:rPr>
          <w:rFonts w:ascii="仿宋_GB2312" w:hAnsi="仿宋" w:eastAsia="仿宋_GB2312"/>
          <w:color w:val="auto"/>
          <w:sz w:val="28"/>
          <w:szCs w:val="28"/>
          <w:highlight w:val="none"/>
        </w:rPr>
        <w:t>。</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9</w:t>
      </w:r>
      <w:r>
        <w:rPr>
          <w:rFonts w:hint="eastAsia" w:asciiTheme="minorEastAsia" w:hAnsiTheme="minorEastAsia"/>
          <w:b/>
          <w:color w:val="auto"/>
          <w:sz w:val="32"/>
          <w:szCs w:val="32"/>
          <w:highlight w:val="none"/>
        </w:rPr>
        <w:t>. 被书面限制参与采购活动的企业名单</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本项目采购人（包括市水投集团及其属下子公司）书面限制参与采购活动的企业名单：</w:t>
      </w:r>
    </w:p>
    <w:tbl>
      <w:tblPr>
        <w:tblStyle w:val="2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1"/>
        <w:gridCol w:w="3402"/>
        <w:gridCol w:w="455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3402"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单位名称</w:t>
            </w:r>
          </w:p>
        </w:tc>
        <w:tc>
          <w:tcPr>
            <w:tcW w:w="4557"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1</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广州市水电建设工程有限公司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2</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广州市南粤工程建设监理有限公司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w:t>
            </w:r>
            <w:r>
              <w:rPr>
                <w:rFonts w:hint="eastAsia" w:ascii="宋体" w:hAnsi="宋体" w:cs="宋体"/>
                <w:color w:val="auto"/>
                <w:sz w:val="24"/>
                <w:highlight w:val="none"/>
                <w:lang w:val="en-US" w:eastAsia="zh-CN"/>
              </w:rPr>
              <w:t>23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cs="宋体"/>
                <w:color w:val="auto"/>
                <w:sz w:val="24"/>
                <w:highlight w:val="none"/>
                <w:lang w:val="en-US" w:eastAsia="zh-CN"/>
              </w:rPr>
              <w:t>3</w:t>
            </w:r>
          </w:p>
        </w:tc>
        <w:tc>
          <w:tcPr>
            <w:tcW w:w="3402" w:type="dxa"/>
            <w:vAlign w:val="center"/>
          </w:tcPr>
          <w:p>
            <w:pPr>
              <w:jc w:val="center"/>
              <w:rPr>
                <w:rFonts w:hint="eastAsia" w:ascii="宋体" w:hAnsi="宋体" w:eastAsia="宋体" w:cs="宋体"/>
                <w:color w:val="auto"/>
                <w:kern w:val="2"/>
                <w:sz w:val="24"/>
                <w:szCs w:val="22"/>
                <w:highlight w:val="none"/>
                <w:lang w:val="en-US" w:eastAsia="zh-CN" w:bidi="ar-SA"/>
              </w:rPr>
            </w:pPr>
            <w:r>
              <w:rPr>
                <w:rFonts w:ascii="宋体" w:hAnsi="宋体" w:eastAsia="宋体" w:cs="宋体"/>
                <w:color w:val="auto"/>
                <w:sz w:val="24"/>
                <w:szCs w:val="24"/>
                <w:highlight w:val="none"/>
              </w:rPr>
              <w:t>广州市自来水工程有限公司</w:t>
            </w:r>
          </w:p>
        </w:tc>
        <w:tc>
          <w:tcPr>
            <w:tcW w:w="4557"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年1月</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至2022年</w:t>
            </w: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rPr>
              <w:t>日</w:t>
            </w:r>
          </w:p>
        </w:tc>
      </w:tr>
    </w:tbl>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10</w:t>
      </w:r>
      <w:r>
        <w:rPr>
          <w:rFonts w:hint="eastAsia" w:asciiTheme="minorEastAsia" w:hAnsiTheme="minorEastAsia"/>
          <w:b/>
          <w:color w:val="auto"/>
          <w:sz w:val="32"/>
          <w:szCs w:val="32"/>
          <w:highlight w:val="none"/>
        </w:rPr>
        <w:t>.联系方式</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采购人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地</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址</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广州市天河区临江大道501号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eastAsia" w:ascii="仿宋_GB2312" w:eastAsia="仿宋_GB2312"/>
                <w:color w:val="auto"/>
                <w:sz w:val="28"/>
                <w:szCs w:val="28"/>
                <w:highlight w:val="none"/>
                <w:lang w:val="en-US" w:eastAsia="zh-CN"/>
              </w:rPr>
            </w:pPr>
            <w:r>
              <w:rPr>
                <w:rFonts w:ascii="仿宋_GB2312" w:eastAsia="仿宋_GB2312"/>
                <w:color w:val="auto"/>
                <w:sz w:val="28"/>
                <w:szCs w:val="28"/>
                <w:highlight w:val="none"/>
              </w:rPr>
              <w:t>联系人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黄工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电</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话</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020-38890841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eastAsia" w:ascii="仿宋_GB2312" w:eastAsia="仿宋_GB2312"/>
                <w:color w:val="auto"/>
                <w:sz w:val="28"/>
                <w:szCs w:val="28"/>
                <w:highlight w:val="none"/>
              </w:rPr>
            </w:pP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9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8  </w:t>
            </w:r>
            <w:r>
              <w:rPr>
                <w:rFonts w:hint="eastAsia" w:ascii="仿宋_GB2312" w:eastAsia="仿宋_GB2312"/>
                <w:color w:val="auto"/>
                <w:sz w:val="28"/>
                <w:szCs w:val="28"/>
                <w:highlight w:val="none"/>
              </w:rPr>
              <w:t>日</w:t>
            </w:r>
          </w:p>
        </w:tc>
      </w:tr>
    </w:tbl>
    <w:p>
      <w:pPr>
        <w:adjustRightInd w:val="0"/>
        <w:snapToGrid w:val="0"/>
        <w:spacing w:line="600" w:lineRule="exact"/>
        <w:jc w:val="left"/>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ind w:firstLine="0"/>
        <w:rPr>
          <w:rFonts w:hint="eastAsia" w:ascii="仿宋_GB2312" w:eastAsia="仿宋_GB2312" w:hAnsiTheme="majorEastAsia"/>
          <w:color w:val="auto"/>
          <w:sz w:val="28"/>
          <w:szCs w:val="28"/>
          <w:highlight w:val="none"/>
        </w:rPr>
      </w:pPr>
    </w:p>
    <w:p>
      <w:pPr>
        <w:adjustRightInd w:val="0"/>
        <w:snapToGrid w:val="0"/>
        <w:spacing w:beforeLines="50" w:afterLines="50" w:line="600" w:lineRule="exact"/>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适用于纸质评审的采购项目</w:t>
      </w:r>
    </w:p>
    <w:p>
      <w:pPr>
        <w:pStyle w:val="4"/>
        <w:rPr>
          <w:rFonts w:hint="eastAsia"/>
          <w:color w:val="auto"/>
          <w:highlight w:val="none"/>
        </w:rPr>
      </w:pPr>
      <w:bookmarkStart w:id="13" w:name="_Toc10891"/>
    </w:p>
    <w:p>
      <w:pPr>
        <w:pStyle w:val="4"/>
        <w:rPr>
          <w:rFonts w:hint="eastAsia"/>
          <w:color w:val="auto"/>
          <w:highlight w:val="none"/>
        </w:rPr>
      </w:pPr>
      <w:bookmarkStart w:id="14" w:name="_Toc2324"/>
      <w:bookmarkStart w:id="15" w:name="_Toc16557"/>
      <w:bookmarkStart w:id="16" w:name="_Toc23749"/>
      <w:bookmarkStart w:id="17" w:name="_Toc32588"/>
      <w:bookmarkStart w:id="18" w:name="_Toc9448"/>
      <w:bookmarkStart w:id="19" w:name="_Toc7340"/>
      <w:bookmarkStart w:id="20" w:name="_Toc25603"/>
      <w:bookmarkStart w:id="21" w:name="_Toc19295"/>
      <w:bookmarkStart w:id="22" w:name="_Toc2331"/>
      <w:bookmarkStart w:id="23" w:name="_Toc16705"/>
    </w:p>
    <w:p>
      <w:pPr>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4" name="自选图形 1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8" o:spid="_x0000_s1026" o:spt="32" type="#_x0000_t32" style="position:absolute;left:0pt;margin-left:184.3pt;margin-top:58.7pt;height:0pt;width:75.5pt;z-index:251671552;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JenVdr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3" name="自选图形 1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9" o:spid="_x0000_s1026" o:spt="32" type="#_x0000_t32" style="position:absolute;left:0pt;margin-left:184.9pt;margin-top:8.5pt;height:0pt;width:75.5pt;z-index:251670528;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9mLt6v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二</w:t>
      </w:r>
      <w:r>
        <w:rPr>
          <w:rFonts w:hint="eastAsia"/>
          <w:color w:val="auto"/>
          <w:highlight w:val="none"/>
        </w:rPr>
        <w:t>章</w:t>
      </w:r>
      <w:bookmarkEnd w:id="13"/>
      <w:bookmarkEnd w:id="14"/>
      <w:bookmarkEnd w:id="15"/>
      <w:bookmarkEnd w:id="16"/>
      <w:bookmarkEnd w:id="17"/>
      <w:bookmarkEnd w:id="18"/>
      <w:bookmarkEnd w:id="19"/>
      <w:bookmarkEnd w:id="20"/>
      <w:bookmarkEnd w:id="21"/>
      <w:bookmarkEnd w:id="22"/>
      <w:bookmarkEnd w:id="23"/>
    </w:p>
    <w:p>
      <w:pPr>
        <w:pStyle w:val="5"/>
        <w:rPr>
          <w:rFonts w:hint="eastAsia"/>
          <w:color w:val="auto"/>
          <w:highlight w:val="none"/>
        </w:rPr>
      </w:pPr>
    </w:p>
    <w:p>
      <w:pPr>
        <w:pStyle w:val="5"/>
        <w:rPr>
          <w:color w:val="auto"/>
          <w:highlight w:val="none"/>
        </w:rPr>
      </w:pPr>
      <w:bookmarkStart w:id="24" w:name="_Toc2339"/>
      <w:bookmarkStart w:id="25" w:name="_Toc3416"/>
      <w:r>
        <w:rPr>
          <w:rFonts w:hint="eastAsia"/>
          <w:color w:val="auto"/>
          <w:highlight w:val="none"/>
        </w:rPr>
        <w:t>供应商须知</w:t>
      </w:r>
      <w:bookmarkEnd w:id="24"/>
      <w:bookmarkEnd w:id="25"/>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pStyle w:val="2"/>
        <w:rPr>
          <w:rFonts w:hint="eastAsia"/>
        </w:rPr>
      </w:pPr>
    </w:p>
    <w:p>
      <w:pPr>
        <w:pStyle w:val="2"/>
        <w:rPr>
          <w:rFonts w:hint="eastAsia" w:asciiTheme="minorEastAsia" w:hAnsiTheme="minorEastAsia"/>
          <w:b/>
          <w:color w:val="auto"/>
          <w:sz w:val="32"/>
          <w:szCs w:val="32"/>
          <w:highlight w:val="none"/>
        </w:rPr>
      </w:pPr>
    </w:p>
    <w:p>
      <w:pPr>
        <w:pStyle w:val="2"/>
        <w:ind w:firstLine="0"/>
        <w:rPr>
          <w:rFonts w:hint="eastAsia" w:asciiTheme="minorEastAsia" w:hAnsiTheme="minorEastAsia"/>
          <w:b/>
          <w:color w:val="auto"/>
          <w:sz w:val="32"/>
          <w:szCs w:val="32"/>
          <w:highlight w:val="none"/>
        </w:rPr>
      </w:pPr>
    </w:p>
    <w:p>
      <w:pPr>
        <w:numPr>
          <w:ilvl w:val="0"/>
          <w:numId w:val="3"/>
        </w:numPr>
        <w:adjustRightInd w:val="0"/>
        <w:snapToGrid w:val="0"/>
        <w:spacing w:beforeLines="50" w:afterLines="50" w:line="500" w:lineRule="exact"/>
        <w:ind w:left="643" w:hanging="643" w:hangingChars="200"/>
        <w:jc w:val="left"/>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r>
        <w:rPr>
          <w:rFonts w:hint="eastAsia" w:asciiTheme="minorEastAsia" w:hAnsiTheme="minorEastAsia"/>
          <w:b/>
          <w:color w:val="auto"/>
          <w:sz w:val="32"/>
          <w:szCs w:val="32"/>
          <w:highlight w:val="none"/>
          <w:lang w:val="en-US" w:eastAsia="zh-CN"/>
        </w:rPr>
        <w:t>.</w:t>
      </w:r>
    </w:p>
    <w:p>
      <w:pPr>
        <w:pStyle w:val="2"/>
        <w:numPr>
          <w:ilvl w:val="-1"/>
          <w:numId w:val="0"/>
        </w:numPr>
        <w:ind w:firstLine="0"/>
        <w:rPr>
          <w:rFonts w:hint="default" w:eastAsia="等线"/>
          <w:color w:val="auto"/>
          <w:highlight w:val="none"/>
          <w:lang w:val="en-US" w:eastAsia="zh-CN"/>
        </w:rPr>
      </w:pPr>
      <w:r>
        <w:rPr>
          <w:rFonts w:hint="eastAsia"/>
          <w:color w:val="auto"/>
          <w:highlight w:val="none"/>
          <w:lang w:val="en-US" w:eastAsia="zh-CN"/>
        </w:rPr>
        <w:t>详见第一章采购公告（采购邀请书）3.供应商资格要求</w:t>
      </w:r>
    </w:p>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Theme="minorEastAsia" w:hAnsiTheme="minorEastAsia"/>
          <w:b/>
          <w:color w:val="auto"/>
          <w:sz w:val="32"/>
          <w:szCs w:val="32"/>
          <w:highlight w:val="none"/>
          <w:lang w:val="en-US" w:eastAsia="zh-CN"/>
        </w:rPr>
        <w:t xml:space="preserve">2.  </w:t>
      </w:r>
      <w:r>
        <w:rPr>
          <w:rFonts w:hint="eastAsia" w:asciiTheme="minorEastAsia" w:hAnsiTheme="minorEastAsia"/>
          <w:b/>
          <w:color w:val="auto"/>
          <w:sz w:val="32"/>
          <w:szCs w:val="32"/>
          <w:highlight w:val="none"/>
        </w:rPr>
        <w:t>本次交易一般规则.</w:t>
      </w:r>
      <w:r>
        <w:rPr>
          <w:rFonts w:ascii="仿宋_GB2312" w:eastAsia="仿宋_GB2312"/>
          <w:color w:val="auto"/>
          <w:sz w:val="28"/>
          <w:szCs w:val="28"/>
          <w:highlight w:val="none"/>
        </w:rPr>
        <w:t>表</w:t>
      </w:r>
      <w:r>
        <w:rPr>
          <w:rFonts w:hint="eastAsia" w:ascii="仿宋_GB2312" w:eastAsia="仿宋_GB2312"/>
          <w:color w:val="auto"/>
          <w:sz w:val="28"/>
          <w:szCs w:val="28"/>
          <w:highlight w:val="none"/>
          <w:lang w:val="en-US" w:eastAsia="zh-CN"/>
        </w:rPr>
        <w:t>1.1</w:t>
      </w:r>
    </w:p>
    <w:tbl>
      <w:tblPr>
        <w:tblStyle w:val="24"/>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936"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条款</w:t>
            </w:r>
          </w:p>
        </w:tc>
        <w:tc>
          <w:tcPr>
            <w:tcW w:w="1263"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5979" w:type="dxa"/>
            <w:tcBorders>
              <w:right w:val="nil"/>
            </w:tcBorders>
            <w:vAlign w:val="center"/>
          </w:tcPr>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采购公告（采购邀请书）</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（2）供应商须知</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（7）响应文件</w:t>
            </w:r>
          </w:p>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（8）在采购过程中由采购单位发出的修正和补充文件等</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.2.1供应商对采购文件有疑问的，应当</w:t>
            </w:r>
            <w:r>
              <w:rPr>
                <w:rFonts w:ascii="仿宋_GB2312" w:eastAsia="仿宋_GB2312"/>
                <w:color w:val="auto"/>
                <w:sz w:val="24"/>
                <w:szCs w:val="24"/>
                <w:highlight w:val="none"/>
              </w:rPr>
              <w:t>在提交</w:t>
            </w:r>
            <w:r>
              <w:rPr>
                <w:rFonts w:hint="eastAsia" w:ascii="仿宋_GB2312" w:eastAsia="仿宋_GB2312"/>
                <w:color w:val="auto"/>
                <w:sz w:val="24"/>
                <w:szCs w:val="24"/>
                <w:highlight w:val="none"/>
              </w:rPr>
              <w:t>响应文件截止之日</w:t>
            </w:r>
            <w:r>
              <w:rPr>
                <w:rFonts w:hint="eastAsia" w:ascii="仿宋_GB2312" w:eastAsia="仿宋_GB2312"/>
                <w:color w:val="auto"/>
                <w:sz w:val="24"/>
                <w:szCs w:val="24"/>
                <w:highlight w:val="none"/>
                <w:u w:val="single"/>
                <w:lang w:val="en-US" w:eastAsia="zh-CN"/>
              </w:rPr>
              <w:t>2</w:t>
            </w:r>
            <w:r>
              <w:rPr>
                <w:rFonts w:ascii="仿宋_GB2312" w:eastAsia="仿宋_GB2312"/>
                <w:color w:val="auto"/>
                <w:sz w:val="24"/>
                <w:szCs w:val="24"/>
                <w:highlight w:val="none"/>
              </w:rPr>
              <w:t>个工作日前</w:t>
            </w:r>
            <w:r>
              <w:rPr>
                <w:rFonts w:hint="eastAsia" w:ascii="仿宋_GB2312" w:eastAsia="仿宋_GB2312"/>
                <w:color w:val="auto"/>
                <w:sz w:val="24"/>
                <w:szCs w:val="24"/>
                <w:highlight w:val="none"/>
              </w:rPr>
              <w:t>，以书面形式提出。</w:t>
            </w:r>
          </w:p>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.3</w:t>
            </w:r>
          </w:p>
          <w:p>
            <w:pPr>
              <w:adjustRightInd w:val="0"/>
              <w:snapToGrid w:val="0"/>
              <w:jc w:val="center"/>
              <w:rPr>
                <w:color w:val="auto"/>
                <w:sz w:val="24"/>
                <w:szCs w:val="24"/>
                <w:highlight w:val="none"/>
              </w:rPr>
            </w:pPr>
          </w:p>
        </w:tc>
        <w:tc>
          <w:tcPr>
            <w:tcW w:w="1263" w:type="dxa"/>
            <w:vAlign w:val="center"/>
          </w:tcPr>
          <w:p>
            <w:pPr>
              <w:adjustRightInd w:val="0"/>
              <w:snapToGrid w:val="0"/>
              <w:jc w:val="left"/>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踏勘现场</w:t>
            </w:r>
          </w:p>
        </w:tc>
        <w:tc>
          <w:tcPr>
            <w:tcW w:w="5979" w:type="dxa"/>
            <w:tcBorders>
              <w:right w:val="nil"/>
            </w:tcBorders>
            <w:vAlign w:val="center"/>
          </w:tcPr>
          <w:p>
            <w:pPr>
              <w:adjustRightInd w:val="0"/>
              <w:snapToGrid w:val="0"/>
              <w:ind w:left="0" w:leftChars="0" w:firstLine="0" w:firstLineChars="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925" w:type="dxa"/>
            <w:vMerge w:val="continue"/>
            <w:tcBorders>
              <w:left w:val="nil"/>
            </w:tcBorders>
            <w:vAlign w:val="center"/>
          </w:tcPr>
          <w:p>
            <w:pPr>
              <w:jc w:val="center"/>
              <w:rPr>
                <w:rFonts w:ascii="Calibri" w:hAnsi="Calibri" w:eastAsia="宋体" w:cs="Times New Roman"/>
                <w:b/>
                <w:bCs/>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5979" w:type="dxa"/>
            <w:tcBorders>
              <w:right w:val="nil"/>
            </w:tcBorders>
            <w:vAlign w:val="center"/>
          </w:tcPr>
          <w:p>
            <w:pPr>
              <w:adjustRightInd w:val="0"/>
              <w:snapToGrid w:val="0"/>
              <w:ind w:firstLine="0" w:firstLineChars="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本项目</w:t>
            </w:r>
            <w:r>
              <w:rPr>
                <w:rFonts w:hint="eastAsia" w:ascii="仿宋_GB2312" w:eastAsia="仿宋_GB2312"/>
                <w:color w:val="auto"/>
                <w:sz w:val="24"/>
                <w:szCs w:val="24"/>
                <w:highlight w:val="none"/>
              </w:rPr>
              <w:t>不允许</w:t>
            </w:r>
            <w:r>
              <w:rPr>
                <w:rFonts w:hint="eastAsia" w:ascii="仿宋_GB2312" w:eastAsia="仿宋_GB2312"/>
                <w:color w:val="auto"/>
                <w:sz w:val="24"/>
                <w:szCs w:val="24"/>
                <w:highlight w:val="none"/>
                <w:lang w:val="en-US" w:eastAsia="zh-CN"/>
              </w:rPr>
              <w:t>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响应截止时间</w:t>
            </w:r>
          </w:p>
        </w:tc>
        <w:tc>
          <w:tcPr>
            <w:tcW w:w="5979" w:type="dxa"/>
            <w:tcBorders>
              <w:right w:val="nil"/>
            </w:tcBorders>
            <w:vAlign w:val="center"/>
          </w:tcPr>
          <w:p>
            <w:pPr>
              <w:adjustRightInd w:val="0"/>
              <w:snapToGrid w:val="0"/>
              <w:jc w:val="left"/>
              <w:rPr>
                <w:rFonts w:hint="eastAsia" w:ascii="仿宋_GB2312" w:eastAsia="仿宋_GB2312" w:hAnsiTheme="minorEastAsia"/>
                <w:color w:val="auto"/>
                <w:sz w:val="24"/>
                <w:szCs w:val="24"/>
                <w:highlight w:val="none"/>
                <w:u w:val="none"/>
                <w:lang w:eastAsia="zh-CN"/>
              </w:rPr>
            </w:pPr>
            <w:r>
              <w:rPr>
                <w:rFonts w:hint="eastAsia" w:ascii="仿宋_GB2312" w:eastAsia="仿宋_GB2312" w:hAnsiTheme="minorEastAsia"/>
                <w:color w:val="auto"/>
                <w:sz w:val="24"/>
                <w:szCs w:val="24"/>
                <w:highlight w:val="none"/>
                <w:lang w:val="en-US" w:eastAsia="zh-CN"/>
              </w:rPr>
              <w:t>详</w:t>
            </w:r>
            <w:r>
              <w:rPr>
                <w:rFonts w:hint="eastAsia" w:ascii="仿宋_GB2312" w:eastAsia="仿宋_GB2312" w:hAnsiTheme="minorEastAsia"/>
                <w:color w:val="auto"/>
                <w:sz w:val="24"/>
                <w:szCs w:val="24"/>
                <w:highlight w:val="none"/>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.6</w:t>
            </w:r>
          </w:p>
        </w:tc>
        <w:tc>
          <w:tcPr>
            <w:tcW w:w="1263" w:type="dxa"/>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最高限价</w:t>
            </w:r>
            <w:r>
              <w:rPr>
                <w:rFonts w:hint="eastAsia" w:ascii="仿宋_GB2312" w:eastAsia="仿宋_GB2312"/>
                <w:color w:val="auto"/>
                <w:sz w:val="24"/>
                <w:szCs w:val="24"/>
                <w:highlight w:val="none"/>
                <w:lang w:val="en-US" w:eastAsia="zh-CN"/>
              </w:rPr>
              <w:t>及低价说明</w:t>
            </w:r>
          </w:p>
        </w:tc>
        <w:tc>
          <w:tcPr>
            <w:tcW w:w="5979" w:type="dxa"/>
            <w:tcBorders>
              <w:right w:val="nil"/>
            </w:tcBorders>
            <w:vAlign w:val="center"/>
          </w:tcPr>
          <w:p>
            <w:pPr>
              <w:adjustRightInd w:val="0"/>
              <w:snapToGrid w:val="0"/>
              <w:ind w:firstLine="0" w:firstLineChars="0"/>
              <w:jc w:val="left"/>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.7</w:t>
            </w:r>
          </w:p>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5979" w:type="dxa"/>
            <w:tcBorders>
              <w:right w:val="nil"/>
            </w:tcBorders>
            <w:vAlign w:val="center"/>
          </w:tcPr>
          <w:p>
            <w:pPr>
              <w:adjustRightInd w:val="0"/>
              <w:snapToGrid w:val="0"/>
              <w:ind w:firstLine="480" w:firstLineChars="20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90个</w:t>
            </w:r>
            <w:r>
              <w:rPr>
                <w:rFonts w:hint="eastAsia" w:ascii="仿宋_GB2312" w:eastAsia="仿宋_GB2312" w:hAnsiTheme="minorEastAsia"/>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adjustRightInd w:val="0"/>
              <w:snapToGrid w:val="0"/>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纸质文件正本1份，副本 </w:t>
            </w:r>
            <w:r>
              <w:rPr>
                <w:rFonts w:hint="eastAsia" w:ascii="仿宋_GB2312" w:eastAsia="仿宋_GB2312" w:hAnsiTheme="minorEastAsia"/>
                <w:color w:val="auto"/>
                <w:sz w:val="24"/>
                <w:szCs w:val="24"/>
                <w:highlight w:val="none"/>
                <w:u w:val="single"/>
                <w:lang w:val="en-US" w:eastAsia="zh-CN"/>
              </w:rPr>
              <w:t>1</w:t>
            </w:r>
            <w:r>
              <w:rPr>
                <w:rFonts w:hint="eastAsia" w:ascii="仿宋_GB2312" w:eastAsia="仿宋_GB2312" w:hAnsiTheme="minorEastAsia"/>
                <w:color w:val="auto"/>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5979" w:type="dxa"/>
            <w:tcBorders>
              <w:right w:val="nil"/>
            </w:tcBorders>
            <w:vAlign w:val="center"/>
          </w:tcPr>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要求密封，响应文件应在密封处加盖公章，标注正本和副本，封皮应注明：</w:t>
            </w:r>
          </w:p>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项目名称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供应商地址</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联系人及其联系方式</w:t>
            </w:r>
            <w:r>
              <w:rPr>
                <w:rFonts w:hint="eastAsia" w:ascii="仿宋_GB2312" w:eastAsia="仿宋_GB2312" w:hAnsiTheme="minor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.10</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lang w:eastAsia="zh-CN"/>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文件开启及评审</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举行</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会议时间：同响应截止时间</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会议地点：</w:t>
            </w:r>
            <w:r>
              <w:rPr>
                <w:rFonts w:hint="eastAsia" w:ascii="仿宋_GB2312" w:eastAsia="仿宋_GB2312" w:hAnsiTheme="minorEastAsia"/>
                <w:color w:val="auto"/>
                <w:sz w:val="24"/>
                <w:szCs w:val="24"/>
                <w:highlight w:val="none"/>
                <w:lang w:val="en-US" w:eastAsia="zh-CN"/>
              </w:rPr>
              <w:t>采购公告（采购邀请书）</w:t>
            </w:r>
            <w:r>
              <w:rPr>
                <w:rFonts w:hint="eastAsia" w:ascii="仿宋_GB2312" w:eastAsia="仿宋_GB2312" w:hAnsiTheme="minorEastAsia"/>
                <w:color w:val="auto"/>
                <w:sz w:val="24"/>
                <w:szCs w:val="24"/>
                <w:highlight w:val="none"/>
              </w:rPr>
              <w:t>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开启文件前的密封检查</w:t>
            </w:r>
          </w:p>
        </w:tc>
        <w:tc>
          <w:tcPr>
            <w:tcW w:w="5979" w:type="dxa"/>
            <w:tcBorders>
              <w:right w:val="nil"/>
            </w:tcBorders>
            <w:vAlign w:val="center"/>
          </w:tcPr>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密封情况检查顺序：</w:t>
            </w:r>
            <w:r>
              <w:rPr>
                <w:rFonts w:hint="eastAsia" w:ascii="仿宋_GB2312" w:eastAsia="仿宋_GB2312" w:hAnsiTheme="minorEastAsia"/>
                <w:color w:val="auto"/>
                <w:sz w:val="24"/>
                <w:szCs w:val="24"/>
                <w:highlight w:val="none"/>
                <w:u w:val="none"/>
                <w:lang w:val="en-US" w:eastAsia="zh-CN"/>
              </w:rPr>
              <w:t>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.13</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5979" w:type="dxa"/>
            <w:tcBorders>
              <w:right w:val="nil"/>
            </w:tcBorders>
            <w:vAlign w:val="center"/>
          </w:tcPr>
          <w:p>
            <w:pPr>
              <w:adjustRightInd w:val="0"/>
              <w:snapToGrid w:val="0"/>
              <w:ind w:firstLine="0" w:firstLineChars="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rPr>
              <w:t>评审小组构成：</w:t>
            </w:r>
            <w:r>
              <w:rPr>
                <w:rFonts w:hint="eastAsia" w:ascii="仿宋_GB2312" w:eastAsia="仿宋_GB2312" w:hAnsiTheme="minorEastAsia"/>
                <w:color w:val="auto"/>
                <w:sz w:val="24"/>
                <w:szCs w:val="24"/>
                <w:highlight w:val="none"/>
                <w:u w:val="single"/>
                <w:lang w:val="en-US" w:eastAsia="zh-CN"/>
              </w:rPr>
              <w:t>3</w:t>
            </w:r>
            <w:r>
              <w:rPr>
                <w:rFonts w:hint="eastAsia" w:ascii="仿宋_GB2312" w:eastAsia="仿宋_GB2312" w:hAnsiTheme="minorEastAsia"/>
                <w:color w:val="auto"/>
                <w:sz w:val="24"/>
                <w:szCs w:val="24"/>
                <w:highlight w:val="none"/>
              </w:rPr>
              <w:t>人</w:t>
            </w:r>
            <w:r>
              <w:rPr>
                <w:rFonts w:hint="eastAsia" w:ascii="仿宋_GB2312" w:eastAsia="仿宋_GB2312" w:hAnsiTheme="minorEastAsia"/>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确定成交人</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.16</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.17</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5979" w:type="dxa"/>
            <w:tcBorders>
              <w:right w:val="nil"/>
            </w:tcBorders>
            <w:vAlign w:val="center"/>
          </w:tcPr>
          <w:p>
            <w:pPr>
              <w:adjustRightInd w:val="0"/>
              <w:snapToGrid w:val="0"/>
              <w:ind w:firstLine="480" w:firstLineChars="20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p>
        </w:tc>
      </w:tr>
    </w:tbl>
    <w:p>
      <w:pPr>
        <w:adjustRightInd w:val="0"/>
        <w:snapToGrid w:val="0"/>
        <w:spacing w:beforeLines="50" w:afterLines="50" w:line="560" w:lineRule="exact"/>
        <w:ind w:left="0" w:firstLine="0" w:firstLineChars="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3</w:t>
      </w:r>
      <w:r>
        <w:rPr>
          <w:rFonts w:hint="eastAsia" w:asciiTheme="minorEastAsia" w:hAnsiTheme="minorEastAsia"/>
          <w:b/>
          <w:color w:val="auto"/>
          <w:sz w:val="32"/>
          <w:szCs w:val="32"/>
          <w:highlight w:val="none"/>
        </w:rPr>
        <w:t>.若出现以下情况之一的，采购人将拒绝接收响应文件</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4</w:t>
      </w:r>
      <w:r>
        <w:rPr>
          <w:rFonts w:hint="eastAsia" w:asciiTheme="minorEastAsia" w:hAnsiTheme="minorEastAsia"/>
          <w:b/>
          <w:color w:val="auto"/>
          <w:sz w:val="32"/>
          <w:szCs w:val="32"/>
          <w:highlight w:val="none"/>
        </w:rPr>
        <w:t>.发生下列情况之一者，视为无效响应行为</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）响应文件未按规定格式填写，或内容与采购文件严重背离的。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）响应文件有两个以上报价的（采购文件允许提交备选方案的除外）。</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）质量标准不符合采购文件要求的。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）服务期不符合采购文件要求的。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）报价超过最高限价的。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）供应商不符合国家或采购文件规定的资格条件。</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）响应文件没有对采购文件的实质性要求和条件作出响应。</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）其他不符合采购文件要求的情形。</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5</w:t>
      </w:r>
      <w:r>
        <w:rPr>
          <w:rFonts w:hint="eastAsia" w:asciiTheme="minorEastAsia" w:hAnsiTheme="minorEastAsia"/>
          <w:b/>
          <w:color w:val="auto"/>
          <w:sz w:val="32"/>
          <w:szCs w:val="32"/>
          <w:highlight w:val="none"/>
        </w:rPr>
        <w:t>.响应保证金</w:t>
      </w:r>
    </w:p>
    <w:p>
      <w:pPr>
        <w:adjustRightInd w:val="0"/>
        <w:snapToGrid w:val="0"/>
        <w:spacing w:line="560" w:lineRule="exact"/>
        <w:ind w:firstLine="555"/>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本项目无须递交响应保证金。</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6</w:t>
      </w:r>
      <w:r>
        <w:rPr>
          <w:rFonts w:hint="eastAsia" w:asciiTheme="minorEastAsia" w:hAnsiTheme="minorEastAsia"/>
          <w:b/>
          <w:color w:val="auto"/>
          <w:sz w:val="32"/>
          <w:szCs w:val="32"/>
          <w:highlight w:val="none"/>
        </w:rPr>
        <w:t>.响应文件要求</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.1响应文件包括下列内容</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1.响应函</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5.报价表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6.其他资料</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.异议</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 供应商或其他利害关系人可以对</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rPr>
        <w:t>、采购文件、预成交结果提出异议。异议应在采购公告或文件规定的时间内、预成交结果公示期间通过规定的异议渠道提出，并递交异议函和必要的证明材料。异议函包括但不限于下列内容：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.3 异议人与采购人对异议事项无法达成一致的，异议人可向采购人的监管部门进行反映。</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hint="eastAsia" w:asciiTheme="minorEastAsia" w:hAnsiTheme="minorEastAsia"/>
          <w:b/>
          <w:color w:val="auto"/>
          <w:sz w:val="32"/>
          <w:szCs w:val="32"/>
          <w:highlight w:val="none"/>
        </w:rPr>
        <w:t>.本章附件</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pPr>
        <w:pStyle w:val="37"/>
        <w:rPr>
          <w:color w:val="auto"/>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分</w:t>
      </w:r>
    </w:p>
    <w:tbl>
      <w:tblPr>
        <w:tblStyle w:val="24"/>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909" w:type="dxa"/>
            <w:vMerge w:val="restart"/>
            <w:tcBorders>
              <w:top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ascii="仿宋_GB2312" w:eastAsia="仿宋_GB2312"/>
                <w:color w:val="auto"/>
                <w:sz w:val="24"/>
                <w:szCs w:val="24"/>
                <w:highlight w:val="none"/>
              </w:rPr>
              <w:t>报价</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668"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记录人</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ind w:firstLine="0"/>
        <w:rPr>
          <w:color w:val="auto"/>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  （详细地址）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4779" w:firstLineChars="1700"/>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color w:val="auto"/>
          <w:highlight w:val="none"/>
        </w:rPr>
      </w:pPr>
    </w:p>
    <w:p>
      <w:pPr>
        <w:pStyle w:val="2"/>
        <w:rPr>
          <w:color w:val="auto"/>
          <w:highlight w:val="none"/>
        </w:rPr>
      </w:pPr>
    </w:p>
    <w:p>
      <w:pPr>
        <w:pStyle w:val="2"/>
        <w:ind w:left="0" w:leftChars="0" w:firstLine="0" w:firstLineChars="0"/>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rPr>
        <w:t>或</w:t>
      </w: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adjustRightInd w:val="0"/>
        <w:snapToGrid w:val="0"/>
        <w:spacing w:line="600" w:lineRule="exact"/>
        <w:ind w:firstLine="0" w:firstLineChars="0"/>
        <w:jc w:val="left"/>
        <w:rPr>
          <w:rFonts w:ascii="仿宋_GB2312" w:eastAsia="仿宋_GB2312" w:hAnsiTheme="majorEastAsia"/>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pPr>
        <w:pStyle w:val="37"/>
        <w:rPr>
          <w:color w:val="auto"/>
          <w:highlight w:val="none"/>
        </w:rPr>
      </w:pPr>
    </w:p>
    <w:p>
      <w:pPr>
        <w:pStyle w:val="37"/>
        <w:ind w:firstLine="3465" w:firstLineChars="1650"/>
        <w:rPr>
          <w:rFonts w:ascii="仿宋_GB2312" w:eastAsia="仿宋_GB2312"/>
          <w:color w:val="auto"/>
          <w:highlight w:val="none"/>
        </w:rPr>
      </w:pPr>
      <w:r>
        <w:rPr>
          <w:rFonts w:hint="eastAsia" w:ascii="仿宋_GB2312" w:eastAsia="仿宋_GB2312"/>
          <w:color w:val="auto"/>
          <w:highlight w:val="none"/>
        </w:rPr>
        <w:t>（编号：</w:t>
      </w:r>
      <w:r>
        <w:rPr>
          <w:rFonts w:ascii="仿宋_GB2312" w:eastAsia="仿宋_GB2312"/>
          <w:color w:val="auto"/>
          <w:highlight w:val="none"/>
        </w:rPr>
        <w:t xml:space="preserve">        </w:t>
      </w:r>
      <w:r>
        <w:rPr>
          <w:rFonts w:hint="eastAsia" w:ascii="仿宋_GB2312" w:eastAsia="仿宋_GB2312"/>
          <w:color w:val="auto"/>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lang w:val="en-US" w:eastAsia="zh-CN"/>
        </w:rPr>
        <w:t xml:space="preserve">      项目</w:t>
      </w:r>
      <w:r>
        <w:rPr>
          <w:rFonts w:hint="eastAsia" w:ascii="仿宋_GB2312" w:eastAsia="仿宋_GB2312" w:hAnsiTheme="majorEastAsia"/>
          <w:color w:val="auto"/>
          <w:sz w:val="28"/>
          <w:szCs w:val="28"/>
          <w:highlight w:val="none"/>
          <w:u w:val="none"/>
          <w:lang w:val="en-US" w:eastAsia="zh-CN"/>
        </w:rPr>
        <w:t>的</w:t>
      </w:r>
      <w:r>
        <w:rPr>
          <w:rFonts w:hint="eastAsia" w:ascii="仿宋_GB2312" w:eastAsia="仿宋_GB2312" w:hAnsiTheme="majorEastAsia"/>
          <w:color w:val="auto"/>
          <w:sz w:val="28"/>
          <w:szCs w:val="28"/>
          <w:highlight w:val="none"/>
        </w:rPr>
        <w:t>成交供应商。</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成交金额，大写：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，小写：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jc w:val="left"/>
        <w:rPr>
          <w:rFonts w:hint="eastAsia" w:ascii="仿宋_GB2312" w:eastAsia="仿宋_GB2312" w:hAnsiTheme="majorEastAsia"/>
          <w:color w:val="auto"/>
          <w:sz w:val="28"/>
          <w:szCs w:val="28"/>
          <w:highlight w:val="none"/>
          <w:lang w:eastAsia="zh-CN"/>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lang w:val="en-US" w:eastAsia="zh-CN"/>
        </w:rPr>
        <w:t>30</w:t>
      </w:r>
      <w:r>
        <w:rPr>
          <w:rFonts w:hint="eastAsia" w:ascii="仿宋_GB2312" w:eastAsia="仿宋_GB2312" w:hAnsiTheme="majorEastAsia"/>
          <w:color w:val="auto"/>
          <w:sz w:val="28"/>
          <w:szCs w:val="28"/>
          <w:highlight w:val="none"/>
        </w:rPr>
        <w:t>日内与我方签订采购合同，逾期视为自动放弃成交资格</w:t>
      </w:r>
      <w:r>
        <w:rPr>
          <w:rFonts w:hint="eastAsia" w:ascii="仿宋_GB2312" w:eastAsia="仿宋_GB2312" w:hAnsiTheme="majorEastAsia"/>
          <w:color w:val="auto"/>
          <w:sz w:val="28"/>
          <w:szCs w:val="28"/>
          <w:highlight w:val="none"/>
          <w:lang w:eastAsia="zh-CN"/>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5"/>
        <w:rPr>
          <w:rFonts w:hint="eastAsia" w:asciiTheme="minorHAnsi" w:hAnsiTheme="minorHAnsi" w:cstheme="minorBidi"/>
          <w:color w:val="auto"/>
          <w:kern w:val="44"/>
          <w:sz w:val="44"/>
          <w:szCs w:val="44"/>
          <w:highlight w:val="none"/>
        </w:rPr>
      </w:pPr>
      <w:bookmarkStart w:id="26" w:name="_Toc2867"/>
      <w:bookmarkStart w:id="27" w:name="_Toc21455"/>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3360" behindDoc="0" locked="0" layoutInCell="1" allowOverlap="1">
                <wp:simplePos x="0" y="0"/>
                <wp:positionH relativeFrom="column">
                  <wp:posOffset>2318385</wp:posOffset>
                </wp:positionH>
                <wp:positionV relativeFrom="paragraph">
                  <wp:posOffset>587375</wp:posOffset>
                </wp:positionV>
                <wp:extent cx="958850" cy="0"/>
                <wp:effectExtent l="0" t="0" r="0" b="0"/>
                <wp:wrapNone/>
                <wp:docPr id="2"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2.55pt;margin-top:46.25pt;height:0pt;width:75.5pt;z-index:251663360;mso-width-relative:page;mso-height-relative:page;" filled="f" stroked="t" coordsize="21600,21600" o:gfxdata="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s85c2Dpwn9+&#10;+vbr4+e7Lz/uvn9li6zQELCmwI27iacdhpuY6R7aaPOfiLBDUfV4VlUdEhN0+GKxXC5Ib3Hvqh7y&#10;QsT0SnnLstFwTBF016eNd46uzsdZERX2rzFRZUq8T8hFjWNDhp8vCBx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WEU7dYAAAAJAQAADwAAAAAAAAABACAAAAAiAAAAZHJzL2Rvd25yZXYueG1sUEsBAhQAFAAA&#10;AAgAh07iQLRtirXxAQAA4gMAAA4AAAAAAAAAAQAgAAAAJQEAAGRycy9lMm9Eb2MueG1sUEsFBgAA&#10;AAAGAAYAWQEAAIgFA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2336" behindDoc="0" locked="0" layoutInCell="1" allowOverlap="1">
                <wp:simplePos x="0" y="0"/>
                <wp:positionH relativeFrom="column">
                  <wp:posOffset>2325370</wp:posOffset>
                </wp:positionH>
                <wp:positionV relativeFrom="paragraph">
                  <wp:posOffset>137795</wp:posOffset>
                </wp:positionV>
                <wp:extent cx="9588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83.1pt;margin-top:10.85pt;height:0pt;width:75.5pt;z-index:251662336;mso-width-relative:page;mso-height-relative:page;" filled="f" stroked="t" coordsize="21600,21600" o:gfxdata="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C0PytYAAAAJAQAADwAAAAAAAAABACAAAAAiAAAAZHJzL2Rvd25yZXYueG1sUEsBAhQAFAAA&#10;AAgAh07iQBcgxbnxAQAA4gMAAA4AAAAAAAAAAQAgAAAAJQEAAGRycy9lMm9Eb2MueG1sUEsFBgAA&#10;AAAGAAYAWQEAAIgFA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w:t>第</w:t>
      </w:r>
      <w:r>
        <w:rPr>
          <w:rFonts w:hint="eastAsia" w:asciiTheme="minorHAnsi" w:hAnsiTheme="minorHAnsi" w:cstheme="minorBidi"/>
          <w:color w:val="auto"/>
          <w:kern w:val="44"/>
          <w:sz w:val="44"/>
          <w:szCs w:val="44"/>
          <w:highlight w:val="none"/>
          <w:lang w:eastAsia="zh-CN"/>
        </w:rPr>
        <w:t>三</w:t>
      </w:r>
      <w:r>
        <w:rPr>
          <w:rFonts w:hint="eastAsia" w:asciiTheme="minorHAnsi" w:hAnsiTheme="minorHAnsi" w:cstheme="minorBidi"/>
          <w:color w:val="auto"/>
          <w:kern w:val="44"/>
          <w:sz w:val="44"/>
          <w:szCs w:val="44"/>
          <w:highlight w:val="none"/>
        </w:rPr>
        <w:t>章</w:t>
      </w:r>
      <w:bookmarkEnd w:id="26"/>
      <w:bookmarkEnd w:id="27"/>
    </w:p>
    <w:p>
      <w:pPr>
        <w:pStyle w:val="37"/>
        <w:rPr>
          <w:color w:val="auto"/>
          <w:highlight w:val="none"/>
        </w:rPr>
      </w:pPr>
    </w:p>
    <w:p>
      <w:pPr>
        <w:pStyle w:val="5"/>
        <w:rPr>
          <w:color w:val="auto"/>
          <w:highlight w:val="none"/>
        </w:rPr>
      </w:pPr>
      <w:bookmarkStart w:id="28" w:name="_Toc88209934"/>
      <w:bookmarkStart w:id="29" w:name="_Toc7040"/>
      <w:bookmarkStart w:id="30" w:name="_Toc87616371"/>
      <w:bookmarkStart w:id="31" w:name="_Toc7303"/>
      <w:r>
        <w:rPr>
          <w:rFonts w:hint="eastAsia"/>
          <w:color w:val="auto"/>
          <w:highlight w:val="none"/>
        </w:rPr>
        <w:t>采购方法</w:t>
      </w:r>
      <w:bookmarkEnd w:id="28"/>
      <w:bookmarkEnd w:id="29"/>
      <w:bookmarkEnd w:id="30"/>
      <w:bookmarkEnd w:id="31"/>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ind w:firstLine="0"/>
        <w:rPr>
          <w:rFonts w:ascii="方正小标宋简体" w:eastAsia="方正小标宋简体"/>
          <w:color w:val="auto"/>
          <w:sz w:val="44"/>
          <w:szCs w:val="44"/>
          <w:highlight w:val="none"/>
        </w:rPr>
      </w:pPr>
    </w:p>
    <w:p>
      <w:pPr>
        <w:pStyle w:val="5"/>
        <w:rPr>
          <w:color w:val="auto"/>
          <w:highlight w:val="none"/>
        </w:rPr>
      </w:pPr>
      <w:bookmarkStart w:id="32" w:name="_Toc3789"/>
      <w:bookmarkStart w:id="33" w:name="_Toc24895"/>
      <w:r>
        <w:rPr>
          <w:rFonts w:hint="eastAsia"/>
          <w:color w:val="auto"/>
          <w:highlight w:val="none"/>
        </w:rPr>
        <w:t>询比采购</w:t>
      </w:r>
      <w:bookmarkEnd w:id="32"/>
      <w:bookmarkEnd w:id="33"/>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询比</w:t>
      </w:r>
    </w:p>
    <w:tbl>
      <w:tblPr>
        <w:tblStyle w:val="24"/>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adjustRightInd w:val="0"/>
              <w:snapToGrid w:val="0"/>
              <w:ind w:left="0" w:firstLine="0"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 </w:t>
            </w:r>
            <w:r>
              <w:rPr>
                <w:rFonts w:hint="eastAsia" w:ascii="仿宋_GB2312" w:eastAsia="仿宋_GB2312" w:hAnsiTheme="minorEastAsia"/>
                <w:color w:val="auto"/>
                <w:sz w:val="24"/>
                <w:szCs w:val="24"/>
                <w:highlight w:val="none"/>
                <w:u w:val="single"/>
                <w:lang w:val="en-US" w:eastAsia="zh-CN"/>
              </w:rPr>
              <w:t xml:space="preserve"> </w:t>
            </w: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 xml:space="preserve"> 在采购文件约定的时间、地点，供应商应向采购人提交响应文件；响应文件按照采购文件第二章供应商须知2.</w:t>
            </w:r>
            <w:r>
              <w:rPr>
                <w:rFonts w:hint="eastAsia" w:ascii="仿宋_GB2312" w:eastAsia="仿宋_GB2312" w:hAnsiTheme="minorEastAsia"/>
                <w:color w:val="auto"/>
                <w:sz w:val="24"/>
                <w:szCs w:val="24"/>
                <w:highlight w:val="none"/>
                <w:lang w:val="en-US" w:eastAsia="zh-CN"/>
              </w:rPr>
              <w:t>9</w:t>
            </w:r>
            <w:r>
              <w:rPr>
                <w:rFonts w:hint="eastAsia" w:ascii="仿宋_GB2312" w:eastAsia="仿宋_GB2312" w:hAnsiTheme="minorEastAsia"/>
                <w:color w:val="auto"/>
                <w:sz w:val="24"/>
                <w:szCs w:val="24"/>
                <w:highlight w:val="none"/>
              </w:rPr>
              <w:t>的要求密封，按照2.</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的规定提交</w:t>
            </w:r>
          </w:p>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2</w:t>
            </w:r>
            <w:r>
              <w:rPr>
                <w:rFonts w:hint="eastAsia" w:ascii="仿宋_GB2312" w:eastAsia="仿宋_GB2312" w:hAnsiTheme="minorEastAsia"/>
                <w:color w:val="auto"/>
                <w:sz w:val="24"/>
                <w:szCs w:val="24"/>
                <w:highlight w:val="none"/>
              </w:rPr>
              <w:t xml:space="preserve"> 资格审查执行第二章供应商须知1</w:t>
            </w:r>
            <w:r>
              <w:rPr>
                <w:rFonts w:hint="eastAsia" w:ascii="仿宋_GB2312" w:eastAsia="仿宋_GB2312" w:hAnsiTheme="minorEastAsia"/>
                <w:color w:val="auto"/>
                <w:sz w:val="24"/>
                <w:szCs w:val="24"/>
                <w:highlight w:val="none"/>
                <w:lang w:val="en-US" w:eastAsia="zh-CN"/>
              </w:rPr>
              <w:t>.</w:t>
            </w:r>
            <w:r>
              <w:rPr>
                <w:rFonts w:hint="eastAsia" w:ascii="仿宋_GB2312" w:eastAsia="仿宋_GB2312" w:hAnsiTheme="minorEastAsia"/>
                <w:color w:val="auto"/>
                <w:sz w:val="24"/>
                <w:szCs w:val="24"/>
                <w:highlight w:val="none"/>
              </w:rPr>
              <w:t>对供应商的资格要求</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3</w:t>
            </w:r>
            <w:r>
              <w:rPr>
                <w:rFonts w:hint="eastAsia" w:ascii="仿宋_GB2312" w:eastAsia="仿宋_GB2312" w:hAnsiTheme="minorEastAsia"/>
                <w:color w:val="auto"/>
                <w:sz w:val="24"/>
                <w:szCs w:val="24"/>
                <w:highlight w:val="none"/>
              </w:rPr>
              <w:t xml:space="preserve"> 响应文件提交截止后，</w:t>
            </w:r>
            <w:r>
              <w:rPr>
                <w:rFonts w:hint="eastAsia" w:ascii="仿宋_GB2312" w:eastAsia="仿宋_GB2312" w:hAnsiTheme="minorEastAsia"/>
                <w:color w:val="auto"/>
                <w:sz w:val="24"/>
                <w:szCs w:val="24"/>
                <w:highlight w:val="none"/>
                <w:lang w:val="en-US" w:eastAsia="zh-CN"/>
              </w:rPr>
              <w:t>递交</w:t>
            </w:r>
            <w:r>
              <w:rPr>
                <w:rFonts w:hint="eastAsia" w:ascii="仿宋_GB2312" w:eastAsia="仿宋_GB2312" w:hAnsiTheme="minorEastAsia"/>
                <w:color w:val="auto"/>
                <w:sz w:val="24"/>
                <w:szCs w:val="24"/>
                <w:highlight w:val="none"/>
              </w:rPr>
              <w:t>响应</w:t>
            </w:r>
            <w:r>
              <w:rPr>
                <w:rFonts w:hint="eastAsia" w:ascii="仿宋_GB2312" w:eastAsia="仿宋_GB2312" w:hAnsiTheme="minorEastAsia"/>
                <w:color w:val="auto"/>
                <w:sz w:val="24"/>
                <w:szCs w:val="24"/>
                <w:highlight w:val="none"/>
                <w:lang w:val="en-US" w:eastAsia="zh-CN"/>
              </w:rPr>
              <w:t>文件</w:t>
            </w:r>
            <w:r>
              <w:rPr>
                <w:rFonts w:hint="eastAsia" w:ascii="仿宋_GB2312" w:eastAsia="仿宋_GB2312" w:hAnsiTheme="minorEastAsia"/>
                <w:color w:val="auto"/>
                <w:sz w:val="24"/>
                <w:szCs w:val="24"/>
                <w:highlight w:val="none"/>
              </w:rPr>
              <w:t>供应商不足3家的</w:t>
            </w:r>
            <w:r>
              <w:rPr>
                <w:rFonts w:hint="eastAsia" w:ascii="仿宋_GB2312" w:eastAsia="仿宋_GB2312" w:hAnsiTheme="minorEastAsia"/>
                <w:color w:val="auto"/>
                <w:sz w:val="24"/>
                <w:szCs w:val="24"/>
                <w:highlight w:val="none"/>
                <w:lang w:val="en-US" w:eastAsia="zh-CN"/>
              </w:rPr>
              <w:t>或有效响应文件供应商不足两家</w:t>
            </w:r>
            <w:r>
              <w:rPr>
                <w:rFonts w:hint="eastAsia" w:ascii="仿宋_GB2312" w:eastAsia="仿宋_GB2312" w:hAnsiTheme="minorEastAsia"/>
                <w:color w:val="auto"/>
                <w:sz w:val="24"/>
                <w:szCs w:val="24"/>
                <w:highlight w:val="none"/>
              </w:rPr>
              <w:t>，应分析原因并重新发出采购公告</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邀请书</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或</w:t>
            </w:r>
            <w:r>
              <w:rPr>
                <w:rFonts w:hint="eastAsia" w:ascii="仿宋_GB2312" w:eastAsia="仿宋_GB2312" w:hAnsiTheme="minorEastAsia"/>
                <w:color w:val="auto"/>
                <w:sz w:val="24"/>
                <w:szCs w:val="24"/>
                <w:highlight w:val="none"/>
                <w:lang w:eastAsia="zh-CN"/>
              </w:rPr>
              <w:t>采取</w:t>
            </w:r>
            <w:r>
              <w:rPr>
                <w:rFonts w:hint="eastAsia" w:ascii="仿宋_GB2312" w:eastAsia="仿宋_GB2312" w:hAnsiTheme="minorEastAsia"/>
                <w:color w:val="auto"/>
                <w:sz w:val="24"/>
                <w:szCs w:val="24"/>
                <w:highlight w:val="none"/>
                <w:lang w:val="en-US" w:eastAsia="zh-CN"/>
              </w:rPr>
              <w:t>其他采购方式</w:t>
            </w:r>
            <w:r>
              <w:rPr>
                <w:rFonts w:hint="eastAsia" w:ascii="仿宋_GB2312" w:eastAsia="仿宋_GB2312" w:hAnsiTheme="minorEastAsia"/>
                <w:color w:val="auto"/>
                <w:sz w:val="24"/>
                <w:szCs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lang w:val="en-US" w:eastAsia="zh-CN"/>
              </w:rPr>
              <w:t>本项目所有采购内容和范围。</w:t>
            </w:r>
            <w:r>
              <w:rPr>
                <w:rFonts w:hint="eastAsia" w:ascii="仿宋_GB2312" w:eastAsia="仿宋_GB2312"/>
                <w:color w:val="auto"/>
                <w:sz w:val="24"/>
                <w:szCs w:val="24"/>
                <w:highlight w:val="none"/>
              </w:rPr>
              <w:t xml:space="preserve"> </w:t>
            </w:r>
          </w:p>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adjustRightInd w:val="0"/>
              <w:snapToGrid w:val="0"/>
              <w:ind w:left="456" w:leftChars="217"/>
              <w:rPr>
                <w:rFonts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广州市天河区临江大道501号广州市净水有限公司</w:t>
            </w:r>
          </w:p>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adjustRightInd w:val="0"/>
              <w:snapToGrid w:val="0"/>
              <w:ind w:left="360" w:hanging="360" w:hangingChars="15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rPr>
              <w:t>采购人确定满足采购文件</w:t>
            </w:r>
            <w:r>
              <w:rPr>
                <w:rFonts w:hint="eastAsia" w:ascii="仿宋_GB2312" w:eastAsia="仿宋_GB2312" w:hAnsiTheme="minorEastAsia"/>
                <w:color w:val="auto"/>
                <w:sz w:val="24"/>
                <w:szCs w:val="24"/>
                <w:highlight w:val="none"/>
                <w:lang w:val="en-US" w:eastAsia="zh-CN"/>
              </w:rPr>
              <w:t>资格性、响应性</w:t>
            </w:r>
            <w:r>
              <w:rPr>
                <w:rFonts w:hint="eastAsia" w:ascii="仿宋_GB2312" w:eastAsia="仿宋_GB2312" w:hAnsiTheme="minorEastAsia"/>
                <w:color w:val="auto"/>
                <w:sz w:val="24"/>
                <w:szCs w:val="24"/>
                <w:highlight w:val="none"/>
              </w:rPr>
              <w:t>要求，并且经评审的报价最低的为成交供应商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在评审小组提交评审报告3日内，在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r>
              <w:rPr>
                <w:rFonts w:hint="eastAsia" w:ascii="仿宋_GB2312" w:eastAsia="仿宋_GB2312" w:hAnsiTheme="minorEastAsia"/>
                <w:color w:val="auto"/>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adjustRightInd w:val="0"/>
              <w:snapToGrid w:val="0"/>
              <w:rPr>
                <w:rFonts w:hint="default" w:ascii="仿宋_GB2312" w:eastAsia="仿宋_GB2312" w:hAnsiTheme="minorEastAsia"/>
                <w:color w:val="auto"/>
                <w:sz w:val="24"/>
                <w:szCs w:val="24"/>
                <w:highlight w:val="none"/>
                <w:lang w:val="en-US" w:eastAsia="zh-CN"/>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lang w:val="en-US" w:eastAsia="zh-CN"/>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w:t>
            </w:r>
            <w:r>
              <w:rPr>
                <w:rFonts w:hint="eastAsia" w:ascii="仿宋_GB2312" w:eastAsia="仿宋_GB2312" w:hAnsiTheme="minorEastAsia"/>
                <w:color w:val="auto"/>
                <w:sz w:val="24"/>
                <w:szCs w:val="24"/>
                <w:highlight w:val="none"/>
                <w:lang w:val="en-US" w:eastAsia="zh-CN"/>
              </w:rPr>
              <w:t>30</w:t>
            </w:r>
            <w:r>
              <w:rPr>
                <w:rFonts w:hint="eastAsia" w:ascii="仿宋_GB2312" w:eastAsia="仿宋_GB2312" w:hAnsiTheme="minorEastAsia"/>
                <w:color w:val="auto"/>
                <w:sz w:val="24"/>
                <w:szCs w:val="24"/>
                <w:highlight w:val="none"/>
              </w:rPr>
              <w:t>日内同成交供应商签订书面采购合同</w:t>
            </w:r>
            <w:r>
              <w:rPr>
                <w:rFonts w:hint="eastAsia" w:ascii="仿宋_GB2312" w:eastAsia="仿宋_GB2312" w:hAnsiTheme="minorEastAsia"/>
                <w:color w:val="auto"/>
                <w:sz w:val="24"/>
                <w:szCs w:val="24"/>
                <w:highlight w:val="none"/>
                <w:lang w:val="en-US" w:eastAsia="zh-CN"/>
              </w:rPr>
              <w:t>.</w:t>
            </w:r>
          </w:p>
        </w:tc>
      </w:tr>
    </w:tbl>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color w:val="auto"/>
          <w:highlight w:val="none"/>
        </w:rPr>
      </w:pPr>
      <w:bookmarkStart w:id="34" w:name="_Toc14552"/>
      <w:bookmarkStart w:id="35" w:name="_Toc23581"/>
      <w:bookmarkStart w:id="36" w:name="_Toc3156"/>
      <w:bookmarkStart w:id="37" w:name="_Toc19759"/>
      <w:bookmarkStart w:id="38" w:name="_Toc19050"/>
      <w:bookmarkStart w:id="39" w:name="_Toc7118"/>
      <w:bookmarkStart w:id="40" w:name="_Toc20594"/>
      <w:bookmarkStart w:id="41" w:name="_Toc14870"/>
      <w:bookmarkStart w:id="42" w:name="_Toc7437"/>
      <w:bookmarkStart w:id="43" w:name="_Toc4952"/>
      <w:bookmarkStart w:id="44" w:name="_Toc10930"/>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4"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e51jF/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3"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kDHAsPIBAADiAwAADgAAAAAAAAABACAAAAAm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四</w:t>
      </w:r>
      <w:r>
        <w:rPr>
          <w:rFonts w:hint="eastAsia"/>
          <w:color w:val="auto"/>
          <w:highlight w:val="none"/>
        </w:rPr>
        <w:t>章</w:t>
      </w:r>
      <w:bookmarkEnd w:id="34"/>
      <w:bookmarkEnd w:id="35"/>
      <w:bookmarkEnd w:id="36"/>
      <w:bookmarkEnd w:id="37"/>
      <w:bookmarkEnd w:id="38"/>
      <w:bookmarkEnd w:id="39"/>
      <w:bookmarkEnd w:id="40"/>
      <w:bookmarkEnd w:id="41"/>
      <w:bookmarkEnd w:id="42"/>
      <w:bookmarkEnd w:id="43"/>
      <w:bookmarkEnd w:id="44"/>
    </w:p>
    <w:p>
      <w:pPr>
        <w:pStyle w:val="37"/>
        <w:rPr>
          <w:color w:val="auto"/>
          <w:highlight w:val="none"/>
        </w:rPr>
      </w:pPr>
    </w:p>
    <w:p>
      <w:pPr>
        <w:pStyle w:val="4"/>
        <w:rPr>
          <w:color w:val="auto"/>
          <w:highlight w:val="none"/>
        </w:rPr>
      </w:pPr>
      <w:bookmarkStart w:id="45" w:name="_Toc87616378"/>
      <w:bookmarkStart w:id="46" w:name="_Toc88209941"/>
      <w:bookmarkStart w:id="47" w:name="_Toc13898"/>
      <w:bookmarkStart w:id="48" w:name="_Toc22212"/>
      <w:bookmarkStart w:id="49" w:name="_Toc6308"/>
      <w:bookmarkStart w:id="50" w:name="_Toc30530"/>
      <w:bookmarkStart w:id="51" w:name="_Toc21079"/>
      <w:bookmarkStart w:id="52" w:name="_Toc21840"/>
      <w:bookmarkStart w:id="53" w:name="_Toc29345"/>
      <w:bookmarkStart w:id="54" w:name="_Toc12177"/>
      <w:bookmarkStart w:id="55" w:name="_Toc32607"/>
      <w:bookmarkStart w:id="56" w:name="_Toc29484"/>
      <w:bookmarkStart w:id="57" w:name="_Toc7831"/>
      <w:r>
        <w:rPr>
          <w:rFonts w:hint="eastAsia"/>
          <w:color w:val="auto"/>
          <w:highlight w:val="none"/>
        </w:rPr>
        <w:t>评审办法</w:t>
      </w:r>
      <w:bookmarkEnd w:id="45"/>
      <w:bookmarkEnd w:id="46"/>
      <w:bookmarkEnd w:id="47"/>
      <w:bookmarkEnd w:id="48"/>
      <w:bookmarkEnd w:id="49"/>
      <w:bookmarkEnd w:id="50"/>
      <w:bookmarkEnd w:id="51"/>
      <w:bookmarkEnd w:id="52"/>
      <w:bookmarkEnd w:id="53"/>
      <w:bookmarkEnd w:id="54"/>
      <w:bookmarkEnd w:id="55"/>
      <w:bookmarkEnd w:id="56"/>
      <w:bookmarkEnd w:id="57"/>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ind w:firstLine="0"/>
        <w:rPr>
          <w:rFonts w:ascii="方正小标宋简体" w:eastAsia="方正小标宋简体"/>
          <w:color w:val="auto"/>
          <w:sz w:val="44"/>
          <w:szCs w:val="44"/>
          <w:highlight w:val="none"/>
        </w:rPr>
      </w:pPr>
    </w:p>
    <w:p>
      <w:pPr>
        <w:pStyle w:val="5"/>
        <w:rPr>
          <w:color w:val="auto"/>
          <w:highlight w:val="none"/>
        </w:rPr>
      </w:pPr>
      <w:bookmarkStart w:id="58" w:name="_Toc26826"/>
      <w:bookmarkStart w:id="59" w:name="_Toc23033"/>
      <w:r>
        <w:rPr>
          <w:rFonts w:hint="eastAsia"/>
          <w:color w:val="auto"/>
          <w:highlight w:val="none"/>
        </w:rPr>
        <w:t>经评审的最低价法</w:t>
      </w:r>
    </w:p>
    <w:bookmarkEnd w:id="58"/>
    <w:bookmarkEnd w:id="59"/>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除报价外，评审还应考虑的商务因素一般有以下几种：</w:t>
      </w:r>
    </w:p>
    <w:p>
      <w:pPr>
        <w:adjustRightInd w:val="0"/>
        <w:snapToGrid w:val="0"/>
        <w:spacing w:line="600" w:lineRule="exact"/>
        <w:ind w:firstLine="420" w:firstLineChars="150"/>
        <w:jc w:val="left"/>
        <w:rPr>
          <w:rFonts w:hint="eastAsia" w:ascii="仿宋_GB2312" w:eastAsia="仿宋_GB2312" w:hAnsiTheme="minorEastAsia"/>
          <w:color w:val="auto"/>
          <w:sz w:val="28"/>
          <w:szCs w:val="28"/>
          <w:highlight w:val="none"/>
          <w:lang w:eastAsia="zh-CN"/>
        </w:rPr>
      </w:pPr>
      <w:r>
        <w:rPr>
          <w:rFonts w:hint="eastAsia" w:ascii="仿宋_GB2312" w:eastAsia="仿宋_GB2312" w:hAnsiTheme="minorEastAsia"/>
          <w:color w:val="auto"/>
          <w:sz w:val="28"/>
          <w:szCs w:val="28"/>
          <w:highlight w:val="none"/>
        </w:rPr>
        <w:t>（1）运输费用及保险费。</w:t>
      </w:r>
      <w:r>
        <w:rPr>
          <w:rFonts w:hint="eastAsia" w:ascii="仿宋_GB2312" w:eastAsia="仿宋_GB2312" w:hAnsiTheme="minorEastAsia"/>
          <w:color w:val="auto"/>
          <w:sz w:val="28"/>
          <w:szCs w:val="28"/>
          <w:highlight w:val="none"/>
          <w:lang w:eastAsia="zh-CN"/>
        </w:rPr>
        <w:t>（如有）</w:t>
      </w:r>
    </w:p>
    <w:p>
      <w:pPr>
        <w:adjustRightInd w:val="0"/>
        <w:snapToGrid w:val="0"/>
        <w:spacing w:line="600" w:lineRule="exact"/>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（3）支付条件。</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（4）备品备件以及售后服务（如有）。</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（5）价格调整因素。</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pPr>
        <w:adjustRightInd w:val="0"/>
        <w:snapToGrid w:val="0"/>
        <w:spacing w:line="600" w:lineRule="exact"/>
        <w:jc w:val="left"/>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24"/>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形式评审</w:t>
            </w: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报价唯一</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ascii="仿宋_GB2312" w:eastAsia="仿宋_GB2312"/>
                <w:color w:val="auto"/>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法定代表人授权委托</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有授权书</w:t>
            </w:r>
            <w:r>
              <w:rPr>
                <w:rFonts w:hint="eastAsia" w:ascii="仿宋_GB2312" w:eastAsia="仿宋_GB2312"/>
                <w:color w:val="auto"/>
                <w:sz w:val="24"/>
                <w:szCs w:val="24"/>
                <w:highlight w:val="none"/>
              </w:rPr>
              <w:t>，</w:t>
            </w:r>
            <w:r>
              <w:rPr>
                <w:rFonts w:ascii="仿宋_GB2312" w:eastAsia="仿宋_GB2312"/>
                <w:color w:val="auto"/>
                <w:sz w:val="24"/>
                <w:szCs w:val="24"/>
                <w:highlight w:val="none"/>
              </w:rPr>
              <w:t>授权书有法定代表人及其委托代理人签字并加盖单位</w:t>
            </w:r>
            <w:r>
              <w:rPr>
                <w:rFonts w:hint="eastAsia" w:ascii="仿宋_GB2312" w:eastAsia="仿宋_GB2312"/>
                <w:color w:val="auto"/>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资格评审</w:t>
            </w: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营业执照</w:t>
            </w:r>
          </w:p>
        </w:tc>
        <w:tc>
          <w:tcPr>
            <w:tcW w:w="5528"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供应商资格</w:t>
            </w:r>
          </w:p>
        </w:tc>
        <w:tc>
          <w:tcPr>
            <w:tcW w:w="5528" w:type="dxa"/>
            <w:tcBorders>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w:t>
            </w:r>
          </w:p>
        </w:tc>
        <w:tc>
          <w:tcPr>
            <w:tcW w:w="5528" w:type="dxa"/>
            <w:tcBorders>
              <w:top w:val="single" w:color="auto" w:sz="4" w:space="0"/>
              <w:bottom w:val="single" w:color="auto" w:sz="4" w:space="0"/>
            </w:tcBorders>
            <w:vAlign w:val="center"/>
          </w:tcPr>
          <w:p>
            <w:pPr>
              <w:adjustRightInd w:val="0"/>
              <w:snapToGrid w:val="0"/>
              <w:rPr>
                <w:rFonts w:hint="eastAsia" w:ascii="仿宋_GB2312" w:eastAsia="仿宋_GB2312"/>
                <w:color w:val="auto"/>
                <w:sz w:val="24"/>
                <w:szCs w:val="24"/>
                <w:highlight w:val="none"/>
                <w:lang w:eastAsia="zh-CN"/>
              </w:rPr>
            </w:pPr>
            <w:r>
              <w:rPr>
                <w:rFonts w:ascii="仿宋_GB2312" w:eastAsia="仿宋_GB2312"/>
                <w:color w:val="auto"/>
                <w:sz w:val="24"/>
                <w:szCs w:val="24"/>
                <w:highlight w:val="none"/>
              </w:rPr>
              <w:t>没有超过最高限价</w:t>
            </w:r>
            <w:r>
              <w:rPr>
                <w:rFonts w:hint="eastAsia" w:ascii="仿宋_GB2312" w:eastAsia="仿宋_GB2312"/>
                <w:color w:val="auto"/>
                <w:sz w:val="24"/>
                <w:szCs w:val="24"/>
                <w:highlight w:val="none"/>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无法律法规及采购文件规定的其他无效响应内容</w:t>
            </w:r>
          </w:p>
        </w:tc>
      </w:tr>
    </w:tbl>
    <w:p>
      <w:pPr>
        <w:spacing w:line="400" w:lineRule="exact"/>
        <w:jc w:val="left"/>
        <w:rPr>
          <w:color w:val="auto"/>
          <w:highlight w:val="none"/>
        </w:rPr>
      </w:pPr>
      <w:r>
        <w:rPr>
          <w:rFonts w:hint="eastAsia" w:ascii="仿宋_GB2312" w:eastAsia="仿宋_GB2312" w:hAnsiTheme="minorEastAsia"/>
          <w:color w:val="auto"/>
          <w:szCs w:val="21"/>
          <w:highlight w:val="none"/>
        </w:rPr>
        <w:t>说明：初步评审活动依照</w:t>
      </w:r>
      <w:r>
        <w:rPr>
          <w:rFonts w:hint="eastAsia" w:ascii="仿宋_GB2312" w:eastAsia="仿宋_GB2312" w:hAnsiTheme="minorEastAsia"/>
          <w:color w:val="auto"/>
          <w:szCs w:val="21"/>
          <w:highlight w:val="none"/>
          <w:lang w:val="en-US" w:eastAsia="zh-CN"/>
        </w:rPr>
        <w:t>形式评审、</w:t>
      </w:r>
      <w:r>
        <w:rPr>
          <w:rFonts w:hint="eastAsia" w:ascii="仿宋_GB2312" w:eastAsia="仿宋_GB2312" w:hAnsiTheme="minorEastAsia"/>
          <w:color w:val="auto"/>
          <w:szCs w:val="21"/>
          <w:highlight w:val="none"/>
        </w:rPr>
        <w:t>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2.2澄清补正</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（1）响应文件中的大写金额与小写金额不一致的，以大写金额为准。</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2.3评审结果 评审后，评审价格最低的供应商为成交供应商。如评审价格相同，可由评审小组根据评审情况以记名投票方式确定供应商排名，并将推荐理由写入评审报告。</w:t>
      </w:r>
    </w:p>
    <w:p>
      <w:pPr>
        <w:adjustRightInd w:val="0"/>
        <w:snapToGrid w:val="0"/>
        <w:spacing w:line="600" w:lineRule="exact"/>
        <w:jc w:val="left"/>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pStyle w:val="2"/>
        <w:ind w:left="0" w:leftChars="0" w:firstLine="0" w:firstLineChars="0"/>
        <w:rPr>
          <w:rFonts w:ascii="仿宋_GB2312" w:eastAsia="仿宋_GB2312" w:hAnsiTheme="minorEastAsia"/>
          <w:color w:val="auto"/>
          <w:szCs w:val="21"/>
          <w:highlight w:val="none"/>
        </w:rPr>
      </w:pPr>
    </w:p>
    <w:p>
      <w:pPr>
        <w:pStyle w:val="4"/>
        <w:rPr>
          <w:color w:val="auto"/>
          <w:highlight w:val="none"/>
        </w:rPr>
      </w:pPr>
      <w:bookmarkStart w:id="60" w:name="_Toc88209947"/>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6" name="自选图形 2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184.3pt;margin-top:58.7pt;height:0pt;width:75.5pt;z-index:251673600;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CmOdrD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5"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5" o:spid="_x0000_s1026" o:spt="32" type="#_x0000_t32" style="position:absolute;left:0pt;margin-left:184.9pt;margin-top:8.5pt;height:0pt;width:75.5pt;z-index:251672576;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FzLtV/yAQAA5A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xLmoQFZw4s3fjP&#10;T99+ffx89+XH3fevbL7IGg0BawrduJt42mG4iZnwoY02/4kKOxRdj2dd1SExQYcvFsvlghQX967q&#10;IS9ETK+UtywbDccUQXd92njn6PJ8nBVZYf8aE1WmxPuEXNQ4NmR4apIJoGFsaQjItIEIoetKLnqj&#10;5bU2Jmdg7HYbE9ke8kCUL/Mj3L/CcpEtYD/GFdc4Kr0C+dJJlo6BlHL0QnhuwSrJmVH0oLJFgFAn&#10;0OaSSCptHHWQJR5FzdbOy2PRupzT5ZceT4Oap+vPfcl+eJz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Cti3rWAAAACQEAAA8AAAAAAAAAAQAgAAAAIgAAAGRycy9kb3ducmV2LnhtbFBLAQIUABQA&#10;AAAIAIdO4kBcy7Vf8gEAAOQDAAAOAAAAAAAAAAEAIAAAACU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五</w:t>
      </w:r>
      <w:r>
        <w:rPr>
          <w:rFonts w:hint="eastAsia"/>
          <w:color w:val="auto"/>
          <w:highlight w:val="none"/>
        </w:rPr>
        <w:t>章</w:t>
      </w:r>
    </w:p>
    <w:p>
      <w:pPr>
        <w:pStyle w:val="5"/>
        <w:rPr>
          <w:rFonts w:hint="eastAsia"/>
          <w:color w:val="auto"/>
          <w:highlight w:val="none"/>
        </w:rPr>
      </w:pPr>
    </w:p>
    <w:p>
      <w:pPr>
        <w:pStyle w:val="5"/>
        <w:rPr>
          <w:rFonts w:hint="eastAsia"/>
          <w:color w:val="auto"/>
          <w:szCs w:val="44"/>
          <w:highlight w:val="none"/>
        </w:rPr>
      </w:pPr>
      <w:r>
        <w:rPr>
          <w:rFonts w:hint="eastAsia"/>
          <w:color w:val="auto"/>
          <w:szCs w:val="44"/>
          <w:highlight w:val="none"/>
        </w:rPr>
        <w:t>采购需求</w:t>
      </w: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12"/>
        <w:numPr>
          <w:ilvl w:val="0"/>
          <w:numId w:val="4"/>
        </w:numPr>
        <w:adjustRightInd w:val="0"/>
        <w:snapToGrid w:val="0"/>
        <w:spacing w:line="520" w:lineRule="exact"/>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lang w:val="zh-CN"/>
        </w:rPr>
        <w:t>项目情况介绍</w:t>
      </w:r>
    </w:p>
    <w:p>
      <w:pPr>
        <w:autoSpaceDE w:val="0"/>
        <w:autoSpaceDN w:val="0"/>
        <w:adjustRightInd w:val="0"/>
        <w:snapToGrid w:val="0"/>
        <w:spacing w:line="360" w:lineRule="auto"/>
        <w:ind w:firstLine="560" w:firstLineChars="20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color w:val="auto"/>
          <w:kern w:val="2"/>
          <w:sz w:val="28"/>
          <w:szCs w:val="28"/>
          <w:highlight w:val="none"/>
          <w:lang w:val="en-US" w:eastAsia="zh-CN"/>
        </w:rPr>
        <w:t>项目一：</w:t>
      </w:r>
      <w:r>
        <w:rPr>
          <w:rFonts w:hint="eastAsia" w:ascii="仿宋" w:hAnsi="仿宋" w:eastAsia="仿宋" w:cs="仿宋"/>
          <w:color w:val="auto"/>
          <w:sz w:val="28"/>
          <w:szCs w:val="28"/>
          <w:highlight w:val="none"/>
          <w:lang w:val="en-US" w:eastAsia="zh-CN"/>
        </w:rPr>
        <w:t>对二期滤池8条生产线进行检查维护保养，本次施工对漏气跑砂进行排查补漏，检查爆气头情况必要时进行更换，对进气管道更换，</w:t>
      </w:r>
      <w:r>
        <w:rPr>
          <w:rFonts w:hint="eastAsia" w:ascii="仿宋" w:hAnsi="仿宋" w:eastAsia="仿宋" w:cs="仿宋"/>
          <w:b w:val="0"/>
          <w:bCs w:val="0"/>
          <w:color w:val="auto"/>
          <w:kern w:val="0"/>
          <w:sz w:val="28"/>
          <w:szCs w:val="28"/>
          <w:highlight w:val="none"/>
          <w:lang w:val="en-US" w:eastAsia="zh-CN"/>
        </w:rPr>
        <w:t>池体筛砂</w:t>
      </w:r>
      <w:r>
        <w:rPr>
          <w:rFonts w:hint="eastAsia" w:ascii="仿宋" w:hAnsi="仿宋" w:eastAsia="仿宋" w:cs="仿宋"/>
          <w:b w:val="0"/>
          <w:bCs w:val="0"/>
          <w:color w:val="auto"/>
          <w:kern w:val="0"/>
          <w:sz w:val="28"/>
          <w:szCs w:val="28"/>
          <w:highlight w:val="none"/>
          <w:u w:val="none"/>
          <w:lang w:val="en-US" w:eastAsia="zh-CN"/>
        </w:rPr>
        <w:t>、</w:t>
      </w:r>
      <w:r>
        <w:rPr>
          <w:rFonts w:hint="eastAsia" w:ascii="仿宋" w:hAnsi="仿宋" w:eastAsia="仿宋" w:cs="仿宋"/>
          <w:b w:val="0"/>
          <w:bCs w:val="0"/>
          <w:color w:val="auto"/>
          <w:kern w:val="0"/>
          <w:sz w:val="28"/>
          <w:szCs w:val="28"/>
          <w:highlight w:val="none"/>
          <w:lang w:val="en-US" w:eastAsia="zh-CN"/>
        </w:rPr>
        <w:t>回填</w:t>
      </w:r>
      <w:r>
        <w:rPr>
          <w:rFonts w:hint="eastAsia" w:ascii="仿宋_GB2312" w:hAnsi="仿宋_GB2312" w:eastAsia="仿宋_GB2312" w:cs="仿宋_GB2312"/>
          <w:color w:val="auto"/>
          <w:kern w:val="2"/>
          <w:sz w:val="28"/>
          <w:szCs w:val="28"/>
          <w:highlight w:val="none"/>
          <w:lang w:val="en-US" w:eastAsia="zh-CN"/>
        </w:rPr>
        <w:t>。</w:t>
      </w:r>
    </w:p>
    <w:p>
      <w:pPr>
        <w:pStyle w:val="12"/>
        <w:numPr>
          <w:ilvl w:val="0"/>
          <w:numId w:val="0"/>
        </w:numPr>
        <w:adjustRightInd w:val="0"/>
        <w:snapToGrid w:val="0"/>
        <w:spacing w:line="300" w:lineRule="auto"/>
        <w:ind w:left="0" w:leftChars="0" w:firstLine="0" w:firstLineChars="0"/>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lang w:val="en-US" w:eastAsia="zh-CN"/>
        </w:rPr>
        <w:t>二、</w:t>
      </w:r>
      <w:r>
        <w:rPr>
          <w:rFonts w:hint="eastAsia" w:ascii="仿宋" w:hAnsi="仿宋" w:eastAsia="仿宋" w:cs="仿宋_GB2312"/>
          <w:b/>
          <w:color w:val="auto"/>
          <w:sz w:val="28"/>
          <w:szCs w:val="28"/>
          <w:highlight w:val="none"/>
        </w:rPr>
        <w:t>项目技术要求</w:t>
      </w:r>
    </w:p>
    <w:p>
      <w:pPr>
        <w:pStyle w:val="10"/>
        <w:ind w:firstLine="400" w:firstLineChars="200"/>
        <w:rPr>
          <w:rFonts w:hint="eastAsia" w:ascii="仿宋_GB2312" w:hAnsi="仿宋_GB2312" w:eastAsia="仿宋_GB2312" w:cs="仿宋_GB2312"/>
          <w:b w:val="0"/>
          <w:bCs w:val="0"/>
          <w:color w:val="auto"/>
          <w:sz w:val="28"/>
          <w:szCs w:val="28"/>
          <w:highlight w:val="none"/>
          <w:lang w:val="en-US" w:eastAsia="zh-CN"/>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仿宋_GB2312" w:hAnsi="仿宋_GB2312" w:eastAsia="仿宋_GB2312" w:cs="仿宋_GB2312"/>
          <w:b w:val="0"/>
          <w:bCs w:val="0"/>
          <w:color w:val="auto"/>
          <w:sz w:val="28"/>
          <w:szCs w:val="28"/>
          <w:highlight w:val="none"/>
          <w:lang w:val="en-US" w:eastAsia="zh-CN"/>
        </w:rPr>
        <w:t>工程量清单：</w:t>
      </w:r>
    </w:p>
    <w:tbl>
      <w:tblPr>
        <w:tblStyle w:val="23"/>
        <w:tblW w:w="87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71"/>
        <w:gridCol w:w="1297"/>
        <w:gridCol w:w="3836"/>
        <w:gridCol w:w="1284"/>
        <w:gridCol w:w="1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94" w:hRule="atLeast"/>
        </w:trPr>
        <w:tc>
          <w:tcPr>
            <w:tcW w:w="871"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序号</w:t>
            </w:r>
          </w:p>
        </w:tc>
        <w:tc>
          <w:tcPr>
            <w:tcW w:w="1297"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项目名称</w:t>
            </w:r>
          </w:p>
        </w:tc>
        <w:tc>
          <w:tcPr>
            <w:tcW w:w="383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项目特征描述</w:t>
            </w:r>
          </w:p>
        </w:tc>
        <w:tc>
          <w:tcPr>
            <w:tcW w:w="1284"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计量单位</w:t>
            </w:r>
          </w:p>
        </w:tc>
        <w:tc>
          <w:tcPr>
            <w:tcW w:w="151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工程量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94" w:hRule="atLeast"/>
        </w:trPr>
        <w:tc>
          <w:tcPr>
            <w:tcW w:w="871"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p>
        </w:tc>
        <w:tc>
          <w:tcPr>
            <w:tcW w:w="1297"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建筑装饰工程</w:t>
            </w:r>
          </w:p>
        </w:tc>
        <w:tc>
          <w:tcPr>
            <w:tcW w:w="383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jc w:val="both"/>
              <w:rPr>
                <w:rFonts w:hint="eastAsia" w:ascii="仿宋" w:hAnsi="仿宋" w:eastAsia="仿宋" w:cs="仿宋"/>
                <w:color w:val="auto"/>
                <w:sz w:val="28"/>
                <w:szCs w:val="28"/>
                <w:highlight w:val="none"/>
                <w:lang w:val="en-US" w:eastAsia="zh-CN"/>
              </w:rPr>
            </w:pPr>
          </w:p>
        </w:tc>
        <w:tc>
          <w:tcPr>
            <w:tcW w:w="1284"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p>
        </w:tc>
        <w:tc>
          <w:tcPr>
            <w:tcW w:w="151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砂泵抽吸中砂</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砂泵抽吸中砂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1.规格型号：出口直径100mm</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2.砂泵抽吸池中原有的中砂至相对离爆气头20cm位置时停止</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台班</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人工清砂</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人工清砂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1.人工开挖中砂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2.在离爆气头20cm位置处，进行人工小心开挖中砂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3.在人工清砂过程中将中砂用吨袋进行打包处理</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4.综合考虑：吨袋等</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m3</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汽车吊</w:t>
            </w:r>
          </w:p>
          <w:p>
            <w:pPr>
              <w:pStyle w:val="2"/>
              <w:ind w:left="0" w:leftChars="0" w:firstLine="0" w:firstLineChars="0"/>
              <w:jc w:val="both"/>
              <w:rPr>
                <w:rFonts w:hint="default"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吊车</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1.规格：起重量50t</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2.清砂过程中，将中砂进行吨袋打包，通过人工垂直运输至池面，再用吊车将吨袋吊装到指定位置进行堆放，待施工完成后再吊运回池中</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台班</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混凝土墙面修补</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混凝土墙面修补</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1.墙面破损处凿毛处理</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2.材料：DP M20混合砂浆批嵌</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3.计价综合考虑砂浆种类、配合比、厚度、墙体类型</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m2</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1.清理原有池壁</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2.材料：2mm厚水泥基渗透结晶型防水涂料</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m2</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685.2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1.材料:2mm厚JS高分子聚合物防水涂料</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2.待JS高分子聚合物防水涂料层达到完全干透后，做20厚1：2水泥防水砂浆保护层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3.计价综合考虑：涂膜遍数、砂浆种类、配合比、厚度等</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m2</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685.2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安装工程</w:t>
            </w: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拆除不锈钢管</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拆除不锈钢管</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拆除原有不锈钢管</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其他:综合考虑完成该工艺的所有施工内容</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不锈钢管安装</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不锈钢管</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不锈钢管安装 DN25</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防腐处理底漆一道，面漆四道，涂层间缠绕玻璃布三层。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 其他:综合考虑完成该工艺的所有施工内容</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36"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过滤器拆除</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过滤器拆除</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拆除成套可调式滤头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其他:综合考虑完成该工艺的所有施工内容</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过滤器安装</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1.成套可调式滤头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2.型号：QSK-X型 ABS材料</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3.规格：滤杆长度：150mm，可调节范围：0-50mm</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4.滤帽缝隙条数：36条；缝隙高度：32mm；缝隙宽度0.3mm；缝隙总面积3.456m2</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5.开孔比：1.76%</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5000</w:t>
            </w:r>
          </w:p>
        </w:tc>
      </w:tr>
    </w:tbl>
    <w:p>
      <w:pPr>
        <w:pStyle w:val="2"/>
        <w:rPr>
          <w:rFonts w:hint="eastAsia" w:ascii="仿宋" w:hAnsi="仿宋" w:eastAsia="仿宋" w:cs="仿宋"/>
          <w:color w:val="auto"/>
          <w:sz w:val="28"/>
          <w:szCs w:val="28"/>
          <w:highlight w:val="none"/>
          <w:lang w:val="en-US" w:eastAsia="zh-CN"/>
        </w:rPr>
      </w:pPr>
    </w:p>
    <w:p>
      <w:pPr>
        <w:autoSpaceDE w:val="0"/>
        <w:autoSpaceDN w:val="0"/>
        <w:ind w:firstLine="560" w:firstLineChars="20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color w:val="auto"/>
          <w:sz w:val="28"/>
          <w:szCs w:val="28"/>
          <w:highlight w:val="none"/>
        </w:rPr>
        <w:t>2.</w:t>
      </w:r>
      <w:r>
        <w:rPr>
          <w:rFonts w:hint="eastAsia" w:ascii="仿宋_GB2312" w:hAnsi="仿宋_GB2312" w:eastAsia="仿宋_GB2312" w:cs="仿宋_GB2312"/>
          <w:color w:val="auto"/>
          <w:sz w:val="28"/>
          <w:szCs w:val="28"/>
          <w:highlight w:val="none"/>
          <w:lang w:val="en-US" w:eastAsia="zh-CN"/>
        </w:rPr>
        <w:t>项目特殊</w:t>
      </w:r>
      <w:r>
        <w:rPr>
          <w:rFonts w:hint="eastAsia" w:ascii="仿宋_GB2312" w:hAnsi="仿宋_GB2312" w:eastAsia="仿宋_GB2312" w:cs="仿宋_GB2312"/>
          <w:color w:val="auto"/>
          <w:sz w:val="28"/>
          <w:szCs w:val="28"/>
          <w:highlight w:val="none"/>
          <w:lang w:val="zh-CN"/>
        </w:rPr>
        <w:t>要求：</w:t>
      </w:r>
      <w:r>
        <w:rPr>
          <w:rFonts w:hint="eastAsia" w:ascii="仿宋_GB2312" w:hAnsi="仿宋_GB2312" w:eastAsia="仿宋_GB2312" w:cs="仿宋_GB2312"/>
          <w:color w:val="auto"/>
          <w:sz w:val="28"/>
          <w:szCs w:val="28"/>
          <w:highlight w:val="none"/>
          <w:lang w:val="en-US" w:eastAsia="zh-CN"/>
        </w:rPr>
        <w:t>无</w:t>
      </w:r>
      <w:r>
        <w:rPr>
          <w:rFonts w:hint="eastAsia" w:ascii="仿宋_GB2312" w:hAnsi="仿宋_GB2312" w:eastAsia="仿宋_GB2312" w:cs="仿宋_GB2312"/>
          <w:color w:val="auto"/>
          <w:sz w:val="28"/>
          <w:szCs w:val="28"/>
          <w:highlight w:val="none"/>
        </w:rPr>
        <w:t>。</w:t>
      </w:r>
    </w:p>
    <w:p>
      <w:pPr>
        <w:pStyle w:val="12"/>
        <w:adjustRightInd w:val="0"/>
        <w:snapToGrid w:val="0"/>
        <w:spacing w:line="300" w:lineRule="auto"/>
        <w:ind w:firstLine="562" w:firstLineChars="200"/>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rPr>
        <w:t>三</w:t>
      </w:r>
      <w:r>
        <w:rPr>
          <w:rFonts w:hint="eastAsia" w:ascii="仿宋_GB2312" w:hAnsi="仿宋_GB2312" w:eastAsia="仿宋_GB2312" w:cs="仿宋_GB2312"/>
          <w:b/>
          <w:color w:val="auto"/>
          <w:sz w:val="28"/>
          <w:szCs w:val="28"/>
          <w:highlight w:val="none"/>
          <w:lang w:val="zh-CN"/>
        </w:rPr>
        <w:t>、项目商务要求</w:t>
      </w:r>
    </w:p>
    <w:bookmarkEnd w:id="60"/>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1.工期：</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工期：</w:t>
      </w:r>
      <w:r>
        <w:rPr>
          <w:rFonts w:hint="eastAsia" w:ascii="仿宋_GB2312" w:hAnsi="仿宋_GB2312" w:eastAsia="仿宋_GB2312" w:cs="仿宋_GB2312"/>
          <w:color w:val="auto"/>
          <w:sz w:val="28"/>
          <w:szCs w:val="28"/>
          <w:highlight w:val="none"/>
          <w:lang w:val="en-US" w:eastAsia="zh-CN"/>
        </w:rPr>
        <w:t>60</w:t>
      </w:r>
      <w:r>
        <w:rPr>
          <w:rFonts w:hint="eastAsia" w:ascii="仿宋_GB2312" w:hAnsi="仿宋_GB2312" w:eastAsia="仿宋_GB2312" w:cs="仿宋_GB2312"/>
          <w:color w:val="auto"/>
          <w:sz w:val="28"/>
          <w:szCs w:val="28"/>
          <w:highlight w:val="none"/>
          <w:lang w:val="zh-CN" w:eastAsia="zh-CN"/>
        </w:rPr>
        <w:t>天，具体开工时间以开工报告时间为准。。</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施工期：具体日期以甲方（业主）发出的开工令为准，工作必须在</w:t>
      </w:r>
      <w:r>
        <w:rPr>
          <w:rFonts w:hint="eastAsia" w:ascii="仿宋_GB2312" w:hAnsi="仿宋_GB2312" w:eastAsia="仿宋_GB2312" w:cs="仿宋_GB2312"/>
          <w:color w:val="auto"/>
          <w:sz w:val="28"/>
          <w:szCs w:val="28"/>
          <w:highlight w:val="none"/>
          <w:lang w:val="en-US" w:eastAsia="zh-CN"/>
        </w:rPr>
        <w:t>60天内</w:t>
      </w:r>
      <w:r>
        <w:rPr>
          <w:rFonts w:hint="eastAsia" w:ascii="仿宋_GB2312" w:hAnsi="仿宋_GB2312" w:eastAsia="仿宋_GB2312" w:cs="仿宋_GB2312"/>
          <w:color w:val="auto"/>
          <w:sz w:val="28"/>
          <w:szCs w:val="28"/>
          <w:highlight w:val="none"/>
          <w:lang w:val="zh-CN" w:eastAsia="zh-CN"/>
        </w:rPr>
        <w:t>完成。</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2.质量要求：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（1）验收规范：执行《中华人民共和国行业标准--建筑拆除工程安全技术规范JGJ147-2016》、《建筑工程施工质量验收统─标准》GB50300-2013、《给水排水管道工程施工及验收规范》GB 50268 - 2008。</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（2）整体符合厂区美观要求。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3.安全文明施工要求：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（1）在工程进行中，承包单位要注意保护场内的各种管线和设施。若有任何损坏，须立即通知有关部门和发包人，并由损坏单位承担损失和修复费用。</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发生重大伤亡及其他安全事故，承包单位应按有关规定立即上报有关部门并通知发包人，同时按政府有关部门要求处理，由事故责任方承担发生的费用。发包人、承包单位对事故责任有争议时，应按政府有关部门的认定处理。</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（3） 承包单位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承包单位负责。</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4.总包及分包规定：</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承包单位不许转包，不许擅自分包, 否则，发包人有权单方面终止合同，并令其立即退场，由此而造成的经济损失由承包单位负责赔偿。</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5.保修期：质保期为验收合格之日起1年。</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6.发包人将自承包商履行完合同义务之日起三十个工作日内组织验收，验收要求、验收标准及方法如下：</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（1）验收依据：询价文件、询价响应文件、相关国家的质量标准规定等均为验收依据。</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（2）承包单位根据要求进行改造，完成之后，改造区域应符合使用要求，并且符合美观与周边环境协调的要求。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（3）发包人有权委托我国相关具有检验资质的部门、单位、机构针对项目进行检验。其检验结果将作为验收标准的组成部分之一。</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（4）验收时承包单位必须派代表参加。</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（5）验收过程所发生的一切费用由承包单位承担。</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7.付款方式：采用网银支付。</w:t>
      </w:r>
    </w:p>
    <w:p>
      <w:pPr>
        <w:pStyle w:val="2"/>
        <w:rPr>
          <w:rFonts w:ascii="仿宋_GB2312" w:eastAsia="仿宋_GB2312" w:hAnsiTheme="minorEastAsia"/>
          <w:color w:val="auto"/>
          <w:szCs w:val="21"/>
          <w:highlight w:val="none"/>
        </w:rPr>
      </w:pPr>
      <w:r>
        <w:rPr>
          <w:rFonts w:hint="eastAsia" w:ascii="仿宋_GB2312" w:hAnsi="仿宋_GB2312" w:eastAsia="仿宋_GB2312" w:cs="仿宋_GB2312"/>
          <w:color w:val="auto"/>
          <w:sz w:val="28"/>
          <w:szCs w:val="28"/>
          <w:highlight w:val="none"/>
          <w:lang w:val="zh-CN" w:eastAsia="zh-CN"/>
        </w:rPr>
        <w:t>8.承包方式：包工、包料、包工期、包质量、包安全、包文明施工。综合单价包干、项目措施费包干。</w:t>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4"/>
        <w:rPr>
          <w:color w:val="auto"/>
          <w:highlight w:val="none"/>
        </w:rPr>
      </w:pPr>
      <w:bookmarkStart w:id="61" w:name="_Toc23353"/>
      <w:bookmarkStart w:id="62" w:name="_Toc537"/>
      <w:bookmarkStart w:id="63" w:name="_Toc12135"/>
      <w:bookmarkStart w:id="64" w:name="_Toc4680"/>
      <w:bookmarkStart w:id="65" w:name="_Toc1284"/>
      <w:bookmarkStart w:id="66" w:name="_Toc23330"/>
      <w:bookmarkStart w:id="67" w:name="_Toc25925"/>
      <w:bookmarkStart w:id="68" w:name="_Toc15570"/>
      <w:bookmarkStart w:id="69" w:name="_Toc1496"/>
      <w:bookmarkStart w:id="70" w:name="_Toc18538"/>
      <w:bookmarkStart w:id="71" w:name="_Toc29835"/>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2359025</wp:posOffset>
                </wp:positionH>
                <wp:positionV relativeFrom="paragraph">
                  <wp:posOffset>732790</wp:posOffset>
                </wp:positionV>
                <wp:extent cx="958850" cy="0"/>
                <wp:effectExtent l="0" t="0" r="0" b="0"/>
                <wp:wrapNone/>
                <wp:docPr id="18"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9" o:spid="_x0000_s1026" o:spt="32" type="#_x0000_t32" style="position:absolute;left:0pt;margin-left:185.75pt;margin-top:57.7pt;height:0pt;width:75.5pt;z-index:251675648;mso-width-relative:page;mso-height-relative:page;" filled="f" stroked="t" coordsize="21600,21600" o:gfxdata="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LDtn/XAAAACwEAAA8AAAAAAAAAAQAgAAAAIgAAAGRycy9kb3ducmV2LnhtbFBL&#10;AQIUABQAAAAIAIdO4kDIilOu9wEAAPEDAAAOAAAAAAAAAAEAIAAAACYBAABkcnMvZTJvRG9jLnht&#10;bFBLBQYAAAAABgAGAFkBAACPBQ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2334260</wp:posOffset>
                </wp:positionH>
                <wp:positionV relativeFrom="paragraph">
                  <wp:posOffset>133350</wp:posOffset>
                </wp:positionV>
                <wp:extent cx="958850" cy="0"/>
                <wp:effectExtent l="0" t="0" r="0" b="0"/>
                <wp:wrapNone/>
                <wp:docPr id="17"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8" o:spid="_x0000_s1026" o:spt="32" type="#_x0000_t32" style="position:absolute;left:0pt;margin-left:183.8pt;margin-top:10.5pt;height:0pt;width:75.5pt;z-index:251674624;mso-width-relative:page;mso-height-relative:page;" filled="f" stroked="t" coordsize="21600,21600" o:gfxdata="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6DxQv9YAAAAJAQAADwAAAAAAAAABACAAAAAiAAAAZHJzL2Rvd25yZXYueG1sUEsB&#10;AhQAFAAAAAgAh07iQGqKhH73AQAA8QMAAA4AAAAAAAAAAQAgAAAAJQEAAGRycy9lMm9Eb2MueG1s&#10;UEsFBgAAAAAGAAYAWQEAAI4FAAAAAA==&#10;">
                <v:fill on="f" focussize="0,0"/>
                <v:stroke color="#000000" joinstyle="round"/>
                <v:imagedata o:title=""/>
                <o:lock v:ext="edit" aspectratio="f"/>
              </v:shape>
            </w:pict>
          </mc:Fallback>
        </mc:AlternateContent>
      </w:r>
      <w:r>
        <w:rPr>
          <w:rFonts w:hint="eastAsia"/>
          <w:color w:val="auto"/>
          <w:highlight w:val="none"/>
        </w:rPr>
        <w:t>第六章</w:t>
      </w:r>
    </w:p>
    <w:bookmarkEnd w:id="61"/>
    <w:bookmarkEnd w:id="62"/>
    <w:bookmarkEnd w:id="63"/>
    <w:bookmarkEnd w:id="64"/>
    <w:bookmarkEnd w:id="65"/>
    <w:bookmarkEnd w:id="66"/>
    <w:bookmarkEnd w:id="67"/>
    <w:bookmarkEnd w:id="68"/>
    <w:bookmarkEnd w:id="69"/>
    <w:bookmarkEnd w:id="70"/>
    <w:bookmarkEnd w:id="71"/>
    <w:p>
      <w:pPr>
        <w:pStyle w:val="37"/>
        <w:rPr>
          <w:color w:val="auto"/>
          <w:highlight w:val="none"/>
        </w:rPr>
      </w:pPr>
    </w:p>
    <w:p>
      <w:pPr>
        <w:pStyle w:val="4"/>
        <w:rPr>
          <w:rFonts w:hint="eastAsia"/>
          <w:color w:val="auto"/>
          <w:highlight w:val="none"/>
        </w:rPr>
      </w:pPr>
      <w:bookmarkStart w:id="72" w:name="_Toc12968"/>
      <w:bookmarkStart w:id="73" w:name="_Toc22797"/>
      <w:bookmarkStart w:id="74" w:name="_Toc12980"/>
      <w:bookmarkStart w:id="75" w:name="_Toc13309"/>
      <w:bookmarkStart w:id="76" w:name="_Toc323"/>
      <w:bookmarkStart w:id="77" w:name="_Toc22501"/>
      <w:bookmarkStart w:id="78" w:name="_Toc88209949"/>
      <w:bookmarkStart w:id="79" w:name="_Toc1375"/>
      <w:bookmarkStart w:id="80" w:name="_Toc19686"/>
      <w:bookmarkStart w:id="81" w:name="_Toc87616386"/>
      <w:bookmarkStart w:id="82" w:name="_Toc19088"/>
      <w:bookmarkStart w:id="83" w:name="_Toc12721"/>
      <w:bookmarkStart w:id="84" w:name="_Toc8183"/>
      <w:r>
        <w:rPr>
          <w:rFonts w:hint="eastAsia"/>
          <w:color w:val="auto"/>
          <w:highlight w:val="none"/>
        </w:rPr>
        <w:t>合同</w:t>
      </w:r>
      <w:bookmarkEnd w:id="72"/>
      <w:bookmarkEnd w:id="73"/>
      <w:bookmarkEnd w:id="74"/>
      <w:bookmarkEnd w:id="75"/>
      <w:bookmarkEnd w:id="76"/>
      <w:bookmarkEnd w:id="77"/>
      <w:bookmarkEnd w:id="78"/>
      <w:bookmarkEnd w:id="79"/>
      <w:bookmarkEnd w:id="80"/>
      <w:bookmarkEnd w:id="81"/>
      <w:bookmarkEnd w:id="82"/>
      <w:bookmarkEnd w:id="83"/>
      <w:bookmarkEnd w:id="84"/>
      <w:bookmarkStart w:id="85" w:name="_Toc1563"/>
      <w:bookmarkStart w:id="86" w:name="_Toc3723"/>
      <w:bookmarkStart w:id="87" w:name="_Toc30824"/>
      <w:bookmarkStart w:id="88" w:name="_Toc16552"/>
      <w:bookmarkStart w:id="89" w:name="_Toc21847"/>
      <w:bookmarkStart w:id="90" w:name="_Toc6230"/>
      <w:bookmarkStart w:id="91" w:name="_Toc5129"/>
      <w:bookmarkStart w:id="92" w:name="_Toc12169"/>
      <w:bookmarkStart w:id="93" w:name="_Toc23515"/>
      <w:bookmarkStart w:id="94" w:name="_Toc8147"/>
      <w:bookmarkStart w:id="95" w:name="_Toc28358"/>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spacing w:line="400" w:lineRule="atLeast"/>
        <w:jc w:val="center"/>
        <w:rPr>
          <w:rFonts w:hint="eastAsia" w:ascii="宋体" w:hAnsi="宋体" w:cs="宋体"/>
          <w:b/>
          <w:bCs/>
          <w:color w:val="auto"/>
          <w:sz w:val="48"/>
          <w:szCs w:val="48"/>
          <w:highlight w:val="none"/>
        </w:rPr>
      </w:pPr>
    </w:p>
    <w:p>
      <w:pPr>
        <w:spacing w:line="400" w:lineRule="atLeast"/>
        <w:jc w:val="center"/>
        <w:rPr>
          <w:rFonts w:ascii="宋体" w:hAnsi="宋体" w:cs="宋体"/>
          <w:b/>
          <w:bCs/>
          <w:color w:val="auto"/>
          <w:sz w:val="48"/>
          <w:szCs w:val="48"/>
          <w:highlight w:val="none"/>
        </w:rPr>
      </w:pPr>
      <w:r>
        <w:rPr>
          <w:rFonts w:hint="eastAsia" w:ascii="宋体" w:hAnsi="宋体" w:cs="宋体"/>
          <w:b/>
          <w:bCs/>
          <w:color w:val="auto"/>
          <w:sz w:val="48"/>
          <w:szCs w:val="48"/>
          <w:highlight w:val="none"/>
        </w:rPr>
        <w:t>广州市净水有限公司</w:t>
      </w:r>
    </w:p>
    <w:p>
      <w:pPr>
        <w:spacing w:line="400" w:lineRule="atLeast"/>
        <w:jc w:val="center"/>
        <w:rPr>
          <w:rFonts w:ascii="Cambria" w:hAnsi="Cambria" w:eastAsia="宋体"/>
          <w:b/>
          <w:bCs/>
          <w:color w:val="auto"/>
          <w:sz w:val="52"/>
          <w:szCs w:val="52"/>
          <w:highlight w:val="none"/>
        </w:rPr>
      </w:pPr>
      <w:r>
        <w:rPr>
          <w:rFonts w:hint="eastAsia" w:ascii="宋体" w:hAnsi="宋体" w:cs="宋体"/>
          <w:b/>
          <w:bCs/>
          <w:color w:val="auto"/>
          <w:sz w:val="48"/>
          <w:szCs w:val="48"/>
          <w:highlight w:val="none"/>
        </w:rPr>
        <w:t>设备维修维护/技改项目合同</w:t>
      </w:r>
    </w:p>
    <w:p>
      <w:pPr>
        <w:spacing w:line="400" w:lineRule="atLeast"/>
        <w:jc w:val="center"/>
        <w:rPr>
          <w:rFonts w:ascii="宋体" w:hAnsi="宋体"/>
          <w:b/>
          <w:color w:val="auto"/>
          <w:sz w:val="28"/>
          <w:highlight w:val="none"/>
        </w:rPr>
      </w:pPr>
      <w:r>
        <w:rPr>
          <w:rFonts w:hint="eastAsia" w:ascii="宋体" w:hAnsi="宋体"/>
          <w:bCs/>
          <w:color w:val="auto"/>
          <w:sz w:val="28"/>
          <w:highlight w:val="none"/>
        </w:rPr>
        <w:t>（示范文本）</w:t>
      </w:r>
    </w:p>
    <w:p>
      <w:pPr>
        <w:spacing w:line="400" w:lineRule="atLeast"/>
        <w:jc w:val="center"/>
        <w:rPr>
          <w:rFonts w:ascii="宋体" w:hAnsi="宋体"/>
          <w:b/>
          <w:color w:val="auto"/>
          <w:sz w:val="28"/>
          <w:highlight w:val="none"/>
        </w:rPr>
      </w:pPr>
    </w:p>
    <w:p>
      <w:pPr>
        <w:spacing w:line="0" w:lineRule="atLeast"/>
        <w:rPr>
          <w:rFonts w:ascii="宋体" w:hAnsi="宋体"/>
          <w:b/>
          <w:color w:val="auto"/>
          <w:sz w:val="30"/>
          <w:highlight w:val="none"/>
        </w:rPr>
      </w:pPr>
    </w:p>
    <w:p>
      <w:pPr>
        <w:spacing w:line="0" w:lineRule="atLeast"/>
        <w:rPr>
          <w:rFonts w:ascii="仿宋_GB2312" w:hAnsi="宋体" w:eastAsia="仿宋_GB2312"/>
          <w:b/>
          <w:color w:val="auto"/>
          <w:sz w:val="30"/>
          <w:szCs w:val="30"/>
          <w:highlight w:val="none"/>
        </w:rPr>
      </w:pPr>
    </w:p>
    <w:p>
      <w:pPr>
        <w:spacing w:line="0" w:lineRule="atLeast"/>
        <w:ind w:left="1506" w:hanging="1506" w:hangingChars="500"/>
        <w:rPr>
          <w:rFonts w:hint="eastAsia" w:ascii="宋体" w:hAnsi="宋体" w:cs="宋体"/>
          <w:b/>
          <w:color w:val="auto"/>
          <w:sz w:val="30"/>
          <w:szCs w:val="30"/>
          <w:highlight w:val="none"/>
          <w:lang w:val="en-US" w:eastAsia="zh-CN"/>
        </w:rPr>
      </w:pPr>
      <w:r>
        <w:rPr>
          <w:rFonts w:hint="eastAsia" w:ascii="宋体" w:hAnsi="宋体" w:cs="宋体"/>
          <w:b/>
          <w:color w:val="auto"/>
          <w:sz w:val="30"/>
          <w:szCs w:val="30"/>
          <w:highlight w:val="none"/>
        </w:rPr>
        <w:t xml:space="preserve">项目名称: </w:t>
      </w:r>
      <w:r>
        <w:rPr>
          <w:rFonts w:hint="eastAsia" w:ascii="宋体" w:hAnsi="宋体" w:cs="宋体"/>
          <w:b/>
          <w:color w:val="auto"/>
          <w:sz w:val="30"/>
          <w:szCs w:val="30"/>
          <w:highlight w:val="none"/>
          <w:lang w:val="en-US" w:eastAsia="zh-CN"/>
        </w:rPr>
        <w:t>广州市净水有限公司2022年龙归分公司二期滤池大修项目</w:t>
      </w:r>
    </w:p>
    <w:p>
      <w:pPr>
        <w:spacing w:line="0" w:lineRule="atLeast"/>
        <w:ind w:left="1506" w:hanging="1506" w:hangingChars="500"/>
        <w:rPr>
          <w:rFonts w:hint="default" w:ascii="宋体" w:hAnsi="宋体" w:eastAsia="宋体" w:cs="宋体"/>
          <w:b/>
          <w:color w:val="auto"/>
          <w:sz w:val="30"/>
          <w:szCs w:val="30"/>
          <w:highlight w:val="none"/>
          <w:lang w:val="en-US" w:eastAsia="zh-CN"/>
        </w:rPr>
      </w:pPr>
    </w:p>
    <w:p>
      <w:pPr>
        <w:pStyle w:val="28"/>
        <w:rPr>
          <w:rFonts w:hint="eastAsia" w:ascii="宋体" w:hAnsi="宋体" w:eastAsia="宋体" w:cs="宋体"/>
          <w:color w:val="auto"/>
          <w:highlight w:val="none"/>
          <w:lang w:val="en-US" w:eastAsia="zh-CN"/>
        </w:rPr>
      </w:pPr>
      <w:r>
        <w:rPr>
          <w:rFonts w:hint="eastAsia" w:ascii="宋体" w:hAnsi="宋体" w:eastAsia="宋体" w:cs="宋体"/>
          <w:b/>
          <w:color w:val="auto"/>
          <w:sz w:val="30"/>
          <w:szCs w:val="30"/>
          <w:highlight w:val="none"/>
          <w:lang w:val="en-US" w:eastAsia="zh-CN"/>
        </w:rPr>
        <w:t>项目编号：</w:t>
      </w: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p>
    <w:p>
      <w:pPr>
        <w:spacing w:line="480" w:lineRule="auto"/>
        <w:rPr>
          <w:rFonts w:ascii="宋体" w:hAnsi="宋体" w:cs="宋体"/>
          <w:b/>
          <w:bCs/>
          <w:color w:val="auto"/>
          <w:sz w:val="30"/>
          <w:szCs w:val="30"/>
          <w:highlight w:val="none"/>
        </w:rPr>
      </w:pPr>
      <w:r>
        <w:rPr>
          <w:rFonts w:hint="eastAsia" w:ascii="宋体" w:hAnsi="宋体" w:cs="宋体"/>
          <w:b/>
          <w:color w:val="auto"/>
          <w:sz w:val="30"/>
          <w:szCs w:val="30"/>
          <w:highlight w:val="none"/>
        </w:rPr>
        <w:t>合同编号：</w:t>
      </w:r>
      <w:r>
        <w:rPr>
          <w:rFonts w:hint="eastAsia" w:ascii="宋体" w:hAnsi="宋体" w:cs="宋体"/>
          <w:b/>
          <w:bCs/>
          <w:color w:val="auto"/>
          <w:sz w:val="30"/>
          <w:szCs w:val="30"/>
          <w:highlight w:val="none"/>
        </w:rPr>
        <w:t>穗净水合[     ]    号</w:t>
      </w:r>
    </w:p>
    <w:p>
      <w:pPr>
        <w:spacing w:line="400" w:lineRule="atLeast"/>
        <w:ind w:firstLine="602" w:firstLineChars="200"/>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r>
        <w:rPr>
          <w:rFonts w:hint="eastAsia" w:ascii="宋体" w:hAnsi="宋体" w:cs="宋体"/>
          <w:b/>
          <w:color w:val="auto"/>
          <w:sz w:val="30"/>
          <w:szCs w:val="30"/>
          <w:highlight w:val="none"/>
        </w:rPr>
        <w:t>甲方： 广州市净水有限公司</w:t>
      </w: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r>
        <w:rPr>
          <w:rFonts w:hint="eastAsia" w:ascii="宋体" w:hAnsi="宋体" w:cs="宋体"/>
          <w:b/>
          <w:color w:val="auto"/>
          <w:sz w:val="30"/>
          <w:szCs w:val="30"/>
          <w:highlight w:val="none"/>
        </w:rPr>
        <w:t>乙方</w:t>
      </w:r>
      <w:r>
        <w:rPr>
          <w:rFonts w:hint="eastAsia" w:ascii="宋体" w:hAnsi="宋体" w:cs="宋体"/>
          <w:color w:val="auto"/>
          <w:sz w:val="30"/>
          <w:szCs w:val="30"/>
          <w:highlight w:val="none"/>
        </w:rPr>
        <w:t>：</w:t>
      </w: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r>
        <w:rPr>
          <w:rFonts w:hint="eastAsia" w:ascii="宋体" w:hAnsi="宋体" w:cs="宋体"/>
          <w:b/>
          <w:color w:val="auto"/>
          <w:sz w:val="30"/>
          <w:szCs w:val="30"/>
          <w:highlight w:val="none"/>
        </w:rPr>
        <w:t xml:space="preserve">签订日期：       年   月   日       </w:t>
      </w:r>
    </w:p>
    <w:p>
      <w:pPr>
        <w:spacing w:beforeLines="-2147483648" w:line="400" w:lineRule="atLeast"/>
        <w:ind w:left="0" w:leftChars="0" w:firstLine="0" w:firstLineChars="0"/>
        <w:rPr>
          <w:rFonts w:hint="eastAsia" w:ascii="宋体" w:hAnsi="宋体" w:cs="宋体"/>
          <w:color w:val="auto"/>
          <w:sz w:val="24"/>
          <w:highlight w:val="none"/>
        </w:rPr>
      </w:pPr>
      <w:r>
        <w:rPr>
          <w:rFonts w:hint="eastAsia" w:ascii="宋体" w:hAnsi="宋体" w:cs="宋体"/>
          <w:b/>
          <w:color w:val="auto"/>
          <w:sz w:val="30"/>
          <w:highlight w:val="none"/>
        </w:rPr>
        <w:t>签约地点：广州市</w:t>
      </w:r>
    </w:p>
    <w:p>
      <w:pPr>
        <w:spacing w:beforeLines="30" w:line="384" w:lineRule="auto"/>
        <w:ind w:left="210" w:leftChars="100" w:firstLine="600" w:firstLineChars="250"/>
        <w:rPr>
          <w:rFonts w:hint="eastAsia" w:ascii="宋体" w:hAnsi="宋体" w:cs="宋体"/>
          <w:b/>
          <w:bCs/>
          <w:color w:val="auto"/>
          <w:sz w:val="24"/>
          <w:highlight w:val="none"/>
        </w:rPr>
      </w:pPr>
      <w:r>
        <w:rPr>
          <w:rFonts w:hint="eastAsia" w:ascii="宋体" w:hAnsi="宋体" w:cs="宋体"/>
          <w:color w:val="auto"/>
          <w:sz w:val="24"/>
          <w:highlight w:val="none"/>
        </w:rPr>
        <w:t>根据《中华人民共和国</w:t>
      </w:r>
      <w:r>
        <w:rPr>
          <w:rFonts w:hint="eastAsia" w:ascii="宋体" w:hAnsi="宋体" w:cs="宋体"/>
          <w:color w:val="auto"/>
          <w:sz w:val="24"/>
          <w:highlight w:val="none"/>
          <w:lang w:val="en-US" w:eastAsia="zh-CN"/>
        </w:rPr>
        <w:t>民法典</w:t>
      </w:r>
      <w:r>
        <w:rPr>
          <w:rFonts w:hint="eastAsia" w:ascii="宋体" w:hAnsi="宋体" w:cs="宋体"/>
          <w:color w:val="auto"/>
          <w:sz w:val="24"/>
          <w:highlight w:val="none"/>
        </w:rPr>
        <w:t>》及其他有关法律、行政法规，</w:t>
      </w:r>
      <w:r>
        <w:rPr>
          <w:rFonts w:hint="eastAsia" w:ascii="宋体" w:hAnsi="宋体" w:cs="宋体"/>
          <w:color w:val="auto"/>
          <w:sz w:val="24"/>
          <w:highlight w:val="none"/>
          <w:u w:val="single"/>
        </w:rPr>
        <w:t>广州市净水有限公司</w:t>
      </w:r>
      <w:r>
        <w:rPr>
          <w:rFonts w:hint="eastAsia" w:ascii="宋体" w:hAnsi="宋体" w:cs="宋体"/>
          <w:color w:val="auto"/>
          <w:sz w:val="24"/>
          <w:highlight w:val="none"/>
        </w:rPr>
        <w:t xml:space="preserve"> （以下简称“甲方”）与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 xml:space="preserve">（以下简称“乙方”）就 </w:t>
      </w:r>
      <w:r>
        <w:rPr>
          <w:rFonts w:hint="eastAsia" w:ascii="宋体" w:hAnsi="宋体" w:eastAsia="宋体" w:cs="宋体"/>
          <w:color w:val="auto"/>
          <w:sz w:val="24"/>
          <w:highlight w:val="none"/>
          <w:u w:val="single"/>
          <w:lang w:eastAsia="zh-CN"/>
        </w:rPr>
        <w:t>2022年龙归分公司</w:t>
      </w:r>
      <w:r>
        <w:rPr>
          <w:rFonts w:hint="eastAsia" w:ascii="宋体" w:hAnsi="宋体" w:eastAsia="宋体" w:cs="宋体"/>
          <w:color w:val="auto"/>
          <w:sz w:val="24"/>
          <w:highlight w:val="none"/>
          <w:u w:val="single"/>
          <w:lang w:val="en-US" w:eastAsia="zh-CN"/>
        </w:rPr>
        <w:t>二期滤池大修</w:t>
      </w:r>
      <w:r>
        <w:rPr>
          <w:rFonts w:hint="eastAsia" w:ascii="宋体" w:hAnsi="宋体" w:eastAsia="宋体" w:cs="宋体"/>
          <w:color w:val="auto"/>
          <w:sz w:val="24"/>
          <w:highlight w:val="none"/>
          <w:u w:val="single"/>
          <w:lang w:eastAsia="zh-CN"/>
        </w:rPr>
        <w:t>项目</w:t>
      </w:r>
      <w:r>
        <w:rPr>
          <w:rFonts w:hint="eastAsia" w:ascii="宋体" w:hAnsi="宋体" w:cs="宋体"/>
          <w:color w:val="auto"/>
          <w:sz w:val="24"/>
          <w:highlight w:val="none"/>
        </w:rPr>
        <w:t>承接工作事宜，遵循平等、自愿、公平和诚实信用的原则，双方协商一致，订立本合同。</w:t>
      </w:r>
    </w:p>
    <w:p>
      <w:pPr>
        <w:spacing w:beforeLines="30" w:line="384" w:lineRule="auto"/>
        <w:ind w:left="210" w:leftChars="100"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第一条 组成合同的文件及优先顺序</w:t>
      </w:r>
    </w:p>
    <w:p>
      <w:pPr>
        <w:spacing w:line="384" w:lineRule="auto"/>
        <w:ind w:firstLine="482"/>
        <w:rPr>
          <w:rFonts w:ascii="宋体" w:hAnsi="宋体" w:cs="宋体"/>
          <w:bCs/>
          <w:color w:val="auto"/>
          <w:sz w:val="24"/>
          <w:highlight w:val="none"/>
        </w:rPr>
      </w:pPr>
      <w:r>
        <w:rPr>
          <w:rFonts w:hint="eastAsia" w:hAnsi="宋体" w:cs="宋体"/>
          <w:bCs/>
          <w:color w:val="auto"/>
          <w:sz w:val="24"/>
          <w:highlight w:val="none"/>
        </w:rPr>
        <w:t>下列文件（如有）均为本合同的组成部分，可视为能相互说明和补充的，如果合同文件存在歧义或相矛盾的地方，则根据以下次序判断：</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 xml:space="preserve">⑴ </w:t>
      </w:r>
      <w:r>
        <w:rPr>
          <w:rFonts w:hint="eastAsia" w:ascii="宋体" w:hAnsi="宋体" w:cs="宋体"/>
          <w:color w:val="auto"/>
          <w:sz w:val="24"/>
          <w:highlight w:val="none"/>
        </w:rPr>
        <w:t>在本合同实施过程双方签署的补充与修正文件</w:t>
      </w:r>
      <w:r>
        <w:rPr>
          <w:rFonts w:hint="eastAsia" w:ascii="宋体" w:hAnsi="宋体" w:cs="宋体"/>
          <w:bCs/>
          <w:color w:val="auto"/>
          <w:sz w:val="24"/>
          <w:highlight w:val="none"/>
        </w:rPr>
        <w:t>；</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⑵ 本合同书；</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⑶ 中标通知书/发包通知书/</w:t>
      </w:r>
      <w:r>
        <w:rPr>
          <w:rFonts w:hint="eastAsia" w:ascii="宋体" w:hAnsi="宋体" w:cs="宋体"/>
          <w:bCs/>
          <w:color w:val="auto"/>
          <w:sz w:val="24"/>
          <w:highlight w:val="none"/>
          <w:lang w:val="en-US" w:eastAsia="zh-CN"/>
        </w:rPr>
        <w:t>成交通知书/</w:t>
      </w:r>
      <w:r>
        <w:rPr>
          <w:rFonts w:hint="eastAsia" w:ascii="宋体" w:hAnsi="宋体" w:cs="宋体"/>
          <w:bCs/>
          <w:color w:val="auto"/>
          <w:sz w:val="24"/>
          <w:highlight w:val="none"/>
        </w:rPr>
        <w:t>委托函；</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⑷ 招标文件/询价文件；</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⑸ 投标文件/响应文件；</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⑹ 标准、规范及有关技术性文件；</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⑺ 图纸；</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⑻ 工程量清单/</w:t>
      </w:r>
      <w:r>
        <w:rPr>
          <w:rFonts w:hint="eastAsia" w:ascii="宋体" w:hAnsi="宋体" w:cs="宋体"/>
          <w:color w:val="auto"/>
          <w:sz w:val="24"/>
          <w:highlight w:val="none"/>
        </w:rPr>
        <w:t>工程报价单或预算书；</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⑼ 本合同其他附件；</w:t>
      </w:r>
    </w:p>
    <w:p>
      <w:pPr>
        <w:spacing w:line="384" w:lineRule="auto"/>
        <w:ind w:firstLine="482"/>
        <w:rPr>
          <w:rFonts w:ascii="宋体" w:hAnsi="宋体" w:cs="宋体"/>
          <w:b/>
          <w:bCs/>
          <w:color w:val="auto"/>
          <w:sz w:val="24"/>
          <w:highlight w:val="none"/>
        </w:rPr>
      </w:pPr>
      <w:r>
        <w:rPr>
          <w:rFonts w:hint="eastAsia" w:ascii="宋体" w:hAnsi="宋体" w:cs="宋体"/>
          <w:b/>
          <w:bCs/>
          <w:color w:val="auto"/>
          <w:sz w:val="24"/>
          <w:highlight w:val="none"/>
        </w:rPr>
        <w:t>第二条 项目概况、项目承包范围</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2.1项目名称：</w:t>
      </w:r>
      <w:r>
        <w:rPr>
          <w:rFonts w:hint="eastAsia" w:ascii="宋体" w:hAnsi="宋体" w:cs="宋体"/>
          <w:color w:val="auto"/>
          <w:sz w:val="24"/>
          <w:highlight w:val="none"/>
          <w:lang w:val="en-US" w:eastAsia="zh-CN"/>
        </w:rPr>
        <w:t>广州市净水有限公司2022年龙归分公司二期滤池大修项目</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2.2项目地点：</w:t>
      </w:r>
      <w:r>
        <w:rPr>
          <w:rFonts w:hint="eastAsia" w:ascii="宋体" w:hAnsi="宋体" w:cs="宋体"/>
          <w:color w:val="auto"/>
          <w:sz w:val="24"/>
          <w:highlight w:val="none"/>
          <w:u w:val="single"/>
          <w:lang w:eastAsia="zh-CN"/>
        </w:rPr>
        <w:t>广州市净水有限公司龙归分公司</w:t>
      </w:r>
      <w:r>
        <w:rPr>
          <w:rFonts w:hint="eastAsia" w:ascii="宋体" w:hAnsi="宋体" w:cs="宋体"/>
          <w:color w:val="auto"/>
          <w:sz w:val="24"/>
          <w:highlight w:val="none"/>
          <w:u w:val="single"/>
        </w:rPr>
        <w:t>。</w:t>
      </w:r>
    </w:p>
    <w:p>
      <w:pPr>
        <w:spacing w:line="384" w:lineRule="auto"/>
        <w:ind w:firstLine="480" w:firstLineChars="200"/>
        <w:rPr>
          <w:rFonts w:hint="eastAsia" w:ascii="宋体" w:hAnsi="宋体" w:eastAsia="宋体" w:cs="宋体"/>
          <w:color w:val="auto"/>
          <w:sz w:val="24"/>
          <w:highlight w:val="none"/>
          <w:lang w:val="zh-CN"/>
        </w:rPr>
      </w:pPr>
      <w:r>
        <w:rPr>
          <w:rFonts w:hint="eastAsia" w:ascii="宋体" w:hAnsi="宋体" w:cs="宋体"/>
          <w:color w:val="auto"/>
          <w:sz w:val="24"/>
          <w:highlight w:val="none"/>
        </w:rPr>
        <w:t>2.3项目内容：</w:t>
      </w:r>
      <w:r>
        <w:rPr>
          <w:rFonts w:hint="eastAsia" w:ascii="宋体" w:hAnsi="宋体" w:eastAsia="宋体" w:cs="宋体"/>
          <w:color w:val="auto"/>
          <w:sz w:val="24"/>
          <w:szCs w:val="24"/>
          <w:highlight w:val="none"/>
          <w:lang w:val="en-US" w:eastAsia="zh-CN"/>
        </w:rPr>
        <w:t>对二期滤池8条生产线进行检查维护保养，本次施工对漏气跑砂进行排查补漏，检查爆气头情况必要时进行更换，对进气管道更换，</w:t>
      </w:r>
      <w:r>
        <w:rPr>
          <w:rFonts w:hint="eastAsia" w:ascii="宋体" w:hAnsi="宋体" w:eastAsia="宋体" w:cs="宋体"/>
          <w:b w:val="0"/>
          <w:bCs w:val="0"/>
          <w:color w:val="auto"/>
          <w:kern w:val="0"/>
          <w:sz w:val="24"/>
          <w:szCs w:val="24"/>
          <w:highlight w:val="none"/>
          <w:lang w:val="en-US" w:eastAsia="zh-CN"/>
        </w:rPr>
        <w:t>池体筛砂</w:t>
      </w:r>
      <w:r>
        <w:rPr>
          <w:rFonts w:hint="eastAsia" w:ascii="宋体" w:hAnsi="宋体" w:eastAsia="宋体" w:cs="宋体"/>
          <w:b w:val="0"/>
          <w:bCs w:val="0"/>
          <w:color w:val="auto"/>
          <w:kern w:val="0"/>
          <w:sz w:val="24"/>
          <w:szCs w:val="24"/>
          <w:highlight w:val="none"/>
          <w:u w:val="none"/>
          <w:lang w:val="en-US" w:eastAsia="zh-CN"/>
        </w:rPr>
        <w:t>、</w:t>
      </w:r>
      <w:r>
        <w:rPr>
          <w:rFonts w:hint="eastAsia" w:ascii="宋体" w:hAnsi="宋体" w:eastAsia="宋体" w:cs="宋体"/>
          <w:b w:val="0"/>
          <w:bCs w:val="0"/>
          <w:color w:val="auto"/>
          <w:kern w:val="0"/>
          <w:sz w:val="24"/>
          <w:szCs w:val="24"/>
          <w:highlight w:val="none"/>
          <w:lang w:val="en-US" w:eastAsia="zh-CN"/>
        </w:rPr>
        <w:t>回填</w:t>
      </w:r>
      <w:r>
        <w:rPr>
          <w:rFonts w:hint="eastAsia" w:ascii="宋体" w:hAnsi="宋体" w:eastAsia="宋体" w:cs="宋体"/>
          <w:color w:val="auto"/>
          <w:sz w:val="24"/>
          <w:highlight w:val="none"/>
          <w:lang w:val="en-US" w:eastAsia="zh-CN"/>
        </w:rPr>
        <w:t xml:space="preserve">。 </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2.4项目承包范围：包括提供所有需要的材料、机械、人工、设施、完成合同约定的工作和服务。按照甲方审核同意的方案、图纸所包括的实施范围和内容进行施工并在质量保修期内承担项目质量保修责任。</w:t>
      </w:r>
    </w:p>
    <w:p>
      <w:pPr>
        <w:spacing w:line="384"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第三条 项目承包方式</w:t>
      </w:r>
    </w:p>
    <w:p>
      <w:pPr>
        <w:spacing w:line="384" w:lineRule="auto"/>
        <w:ind w:firstLine="420" w:firstLineChars="200"/>
        <w:rPr>
          <w:rFonts w:ascii="宋体" w:hAnsi="宋体" w:cs="宋体"/>
          <w:color w:val="auto"/>
          <w:sz w:val="24"/>
          <w:highlight w:val="none"/>
        </w:rPr>
      </w:pPr>
      <w:r>
        <w:rPr>
          <w:rFonts w:hint="eastAsia" w:ascii="宋体" w:hAnsi="宋体" w:cs="宋体"/>
          <w:color w:val="auto"/>
          <w:szCs w:val="21"/>
          <w:highlight w:val="none"/>
        </w:rPr>
        <w:sym w:font="Wingdings 2" w:char="0052"/>
      </w:r>
      <w:r>
        <w:rPr>
          <w:rFonts w:hint="eastAsia" w:ascii="宋体" w:hAnsi="宋体" w:cs="宋体"/>
          <w:color w:val="auto"/>
          <w:sz w:val="24"/>
          <w:highlight w:val="none"/>
        </w:rPr>
        <w:t>包工、包料、包工期、包质量、包安全、包文明施工。综合单价包干、项目措施费包干。（单价包干要求附工程量报价</w:t>
      </w:r>
      <w:r>
        <w:rPr>
          <w:rFonts w:ascii="宋体" w:hAnsi="宋体" w:cs="宋体"/>
          <w:color w:val="auto"/>
          <w:sz w:val="24"/>
          <w:highlight w:val="none"/>
        </w:rPr>
        <w:t>/</w:t>
      </w:r>
      <w:r>
        <w:rPr>
          <w:rFonts w:hint="eastAsia" w:ascii="宋体" w:hAnsi="宋体" w:cs="宋体"/>
          <w:color w:val="auto"/>
          <w:sz w:val="24"/>
          <w:highlight w:val="none"/>
        </w:rPr>
        <w:t>工程预算书）</w:t>
      </w:r>
    </w:p>
    <w:p>
      <w:pPr>
        <w:spacing w:line="384" w:lineRule="auto"/>
        <w:ind w:firstLine="420" w:firstLineChars="200"/>
        <w:rPr>
          <w:rFonts w:hint="eastAsia" w:ascii="宋体" w:hAnsi="宋体" w:eastAsia="宋体" w:cs="宋体"/>
          <w:b/>
          <w:bCs/>
          <w:color w:val="auto"/>
          <w:sz w:val="24"/>
          <w:highlight w:val="none"/>
          <w:lang w:val="en-US" w:eastAsia="zh-CN"/>
        </w:rPr>
      </w:pPr>
      <w:r>
        <w:rPr>
          <w:rFonts w:hint="eastAsia" w:ascii="宋体" w:hAnsi="宋体" w:cs="宋体"/>
          <w:color w:val="auto"/>
          <w:szCs w:val="21"/>
          <w:highlight w:val="none"/>
        </w:rPr>
        <w:sym w:font="Wingdings 2" w:char="00A3"/>
      </w:r>
      <w:r>
        <w:rPr>
          <w:rFonts w:hint="eastAsia" w:ascii="宋体" w:hAnsi="宋体" w:cs="宋体"/>
          <w:color w:val="auto"/>
          <w:sz w:val="24"/>
          <w:highlight w:val="none"/>
        </w:rPr>
        <w:t>包工、包料、包质量、包工期、包安全、包文明施工、包设计、包调试、包验收的施工图纸，以总价包干形式。</w:t>
      </w:r>
    </w:p>
    <w:p>
      <w:pPr>
        <w:spacing w:line="384" w:lineRule="auto"/>
        <w:ind w:firstLine="482" w:firstLineChars="200"/>
        <w:rPr>
          <w:rFonts w:ascii="宋体" w:hAnsi="宋体" w:cs="宋体"/>
          <w:b/>
          <w:bCs/>
          <w:color w:val="auto"/>
          <w:sz w:val="24"/>
          <w:highlight w:val="none"/>
        </w:rPr>
      </w:pPr>
      <w:bookmarkStart w:id="96" w:name="_Toc520190043"/>
      <w:bookmarkStart w:id="97" w:name="_Toc518993003"/>
      <w:bookmarkStart w:id="98" w:name="_Toc474245229"/>
      <w:r>
        <w:rPr>
          <w:rFonts w:hint="eastAsia" w:ascii="宋体" w:hAnsi="宋体" w:cs="宋体"/>
          <w:b/>
          <w:bCs/>
          <w:color w:val="auto"/>
          <w:sz w:val="24"/>
          <w:highlight w:val="none"/>
        </w:rPr>
        <w:t>第四条合同价款</w:t>
      </w:r>
    </w:p>
    <w:p>
      <w:pPr>
        <w:spacing w:line="384" w:lineRule="auto"/>
        <w:ind w:firstLine="480" w:firstLineChars="200"/>
        <w:rPr>
          <w:rFonts w:ascii="宋体" w:hAnsi="宋体" w:cs="宋体"/>
          <w:bCs/>
          <w:color w:val="auto"/>
          <w:sz w:val="24"/>
          <w:highlight w:val="none"/>
          <w:bdr w:val="single" w:color="auto" w:sz="4" w:space="0"/>
        </w:rPr>
      </w:pPr>
      <w:r>
        <w:rPr>
          <w:rFonts w:ascii="宋体" w:hAnsi="宋体" w:cs="宋体"/>
          <w:color w:val="auto"/>
          <w:sz w:val="24"/>
          <w:highlight w:val="none"/>
        </w:rPr>
        <w:t>4.1</w:t>
      </w:r>
      <w:r>
        <w:rPr>
          <w:rFonts w:hint="eastAsia" w:ascii="宋体" w:hAnsi="宋体" w:cs="宋体"/>
          <w:color w:val="auto"/>
          <w:sz w:val="24"/>
          <w:highlight w:val="none"/>
        </w:rPr>
        <w:t>合同价款按以下</w:t>
      </w:r>
      <w:r>
        <w:rPr>
          <w:rFonts w:hint="eastAsia" w:ascii="宋体" w:hAnsi="宋体" w:cs="宋体"/>
          <w:color w:val="auto"/>
          <w:sz w:val="24"/>
          <w:highlight w:val="none"/>
          <w:u w:val="single"/>
          <w:lang w:val="en-US" w:eastAsia="zh-CN"/>
        </w:rPr>
        <w:t>（1）</w:t>
      </w:r>
      <w:r>
        <w:rPr>
          <w:rFonts w:hint="eastAsia" w:ascii="宋体" w:hAnsi="宋体" w:cs="宋体"/>
          <w:color w:val="auto"/>
          <w:sz w:val="24"/>
          <w:highlight w:val="none"/>
        </w:rPr>
        <w:t>执行。</w:t>
      </w:r>
    </w:p>
    <w:p>
      <w:pPr>
        <w:spacing w:line="384" w:lineRule="auto"/>
        <w:ind w:firstLine="480" w:firstLineChars="200"/>
        <w:rPr>
          <w:rFonts w:ascii="宋体" w:hAnsi="宋体" w:cs="宋体"/>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1</w:t>
      </w:r>
      <w:r>
        <w:rPr>
          <w:rFonts w:hint="eastAsia" w:ascii="宋体" w:hAnsi="宋体" w:cs="宋体"/>
          <w:bCs/>
          <w:color w:val="auto"/>
          <w:sz w:val="24"/>
          <w:highlight w:val="none"/>
        </w:rPr>
        <w:t>）</w:t>
      </w:r>
      <w:r>
        <w:rPr>
          <w:rFonts w:hint="eastAsia" w:ascii="宋体" w:hAnsi="宋体" w:cs="宋体"/>
          <w:color w:val="auto"/>
          <w:sz w:val="24"/>
          <w:highlight w:val="none"/>
        </w:rPr>
        <w:t>合同暂定总价为：</w:t>
      </w:r>
      <w:r>
        <w:rPr>
          <w:rFonts w:hint="eastAsia" w:ascii="宋体" w:hAnsi="宋体" w:cs="宋体"/>
          <w:b/>
          <w:color w:val="auto"/>
          <w:sz w:val="24"/>
          <w:highlight w:val="none"/>
          <w:u w:val="single"/>
        </w:rPr>
        <w:t>人民币</w:t>
      </w:r>
      <w:r>
        <w:rPr>
          <w:rFonts w:hint="eastAsia" w:ascii="宋体" w:hAnsi="宋体" w:cs="宋体"/>
          <w:b/>
          <w:color w:val="auto"/>
          <w:sz w:val="24"/>
          <w:highlight w:val="none"/>
          <w:u w:val="single"/>
          <w:lang w:eastAsia="zh-CN"/>
        </w:rPr>
        <w:t>…</w:t>
      </w:r>
      <w:r>
        <w:rPr>
          <w:rFonts w:hint="eastAsia" w:ascii="宋体" w:hAnsi="宋体" w:cs="宋体"/>
          <w:b/>
          <w:color w:val="auto"/>
          <w:sz w:val="24"/>
          <w:highlight w:val="none"/>
          <w:u w:val="single"/>
        </w:rPr>
        <w:t>元</w:t>
      </w:r>
      <w:r>
        <w:rPr>
          <w:rFonts w:hint="eastAsia" w:ascii="宋体" w:hAnsi="宋体" w:cs="宋体"/>
          <w:color w:val="auto"/>
          <w:sz w:val="24"/>
          <w:highlight w:val="none"/>
        </w:rPr>
        <w:t>（大写</w:t>
      </w:r>
      <w:r>
        <w:rPr>
          <w:rFonts w:ascii="宋体" w:hAnsi="宋体" w:cs="宋体"/>
          <w:color w:val="auto"/>
          <w:sz w:val="24"/>
          <w:highlight w:val="none"/>
        </w:rPr>
        <w:t>:</w:t>
      </w:r>
      <w:r>
        <w:rPr>
          <w:rFonts w:hint="eastAsia" w:ascii="宋体" w:hAnsi="宋体" w:cs="宋体"/>
          <w:color w:val="auto"/>
          <w:sz w:val="24"/>
          <w:highlight w:val="none"/>
        </w:rPr>
        <w:t>）。经甲方或甲方委托有资质第三方机构审核后，审核价作为合同结算价。若合同结算价超合同暂定总价，双方另行签订补充协议。</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综合单价为：</w:t>
      </w:r>
      <w:r>
        <w:rPr>
          <w:rFonts w:hint="eastAsia" w:ascii="宋体" w:hAnsi="宋体" w:cs="宋体"/>
          <w:color w:val="auto"/>
          <w:sz w:val="24"/>
          <w:highlight w:val="none"/>
          <w:u w:val="single"/>
        </w:rPr>
        <w:t>人民币</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元</w:t>
      </w:r>
      <w:r>
        <w:rPr>
          <w:rFonts w:ascii="宋体" w:hAnsi="宋体" w:cs="宋体"/>
          <w:color w:val="auto"/>
          <w:sz w:val="24"/>
          <w:highlight w:val="none"/>
          <w:u w:val="single"/>
        </w:rPr>
        <w:t>/m</w:t>
      </w:r>
      <w:r>
        <w:rPr>
          <w:rFonts w:ascii="宋体" w:hAnsi="宋体" w:cs="宋体"/>
          <w:color w:val="auto"/>
          <w:sz w:val="24"/>
          <w:highlight w:val="none"/>
          <w:u w:val="single"/>
          <w:vertAlign w:val="superscript"/>
        </w:rPr>
        <w:t>3</w:t>
      </w:r>
      <w:r>
        <w:rPr>
          <w:rFonts w:ascii="宋体" w:hAnsi="宋体" w:cs="宋体"/>
          <w:color w:val="auto"/>
          <w:sz w:val="24"/>
          <w:highlight w:val="none"/>
          <w:u w:val="single"/>
        </w:rPr>
        <w:t>(</w:t>
      </w:r>
      <w:r>
        <w:rPr>
          <w:rFonts w:hint="eastAsia" w:ascii="宋体" w:hAnsi="宋体" w:cs="宋体"/>
          <w:color w:val="auto"/>
          <w:sz w:val="24"/>
          <w:highlight w:val="none"/>
          <w:u w:val="single"/>
        </w:rPr>
        <w:t>大写：</w:t>
      </w:r>
      <w:r>
        <w:rPr>
          <w:rFonts w:hint="eastAsia" w:ascii="宋体" w:hAnsi="宋体" w:cs="宋体"/>
          <w:color w:val="auto"/>
          <w:sz w:val="24"/>
          <w:highlight w:val="none"/>
          <w:u w:val="single"/>
          <w:lang w:eastAsia="zh-CN"/>
        </w:rPr>
        <w:t>…</w:t>
      </w:r>
      <w:r>
        <w:rPr>
          <w:rFonts w:ascii="宋体" w:hAnsi="宋体" w:cs="宋体"/>
          <w:color w:val="auto"/>
          <w:sz w:val="24"/>
          <w:highlight w:val="none"/>
          <w:u w:val="single"/>
        </w:rPr>
        <w:t>)</w:t>
      </w:r>
      <w:r>
        <w:rPr>
          <w:rFonts w:hint="eastAsia" w:ascii="宋体" w:hAnsi="宋体" w:cs="宋体"/>
          <w:color w:val="auto"/>
          <w:sz w:val="24"/>
          <w:highlight w:val="none"/>
        </w:rPr>
        <w:t>。</w:t>
      </w:r>
    </w:p>
    <w:p>
      <w:pPr>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highlight w:val="none"/>
        </w:rPr>
        <w:t>合同单价在合同有效期内为不变价。乙方已经充分考虑本合同履行期间的市场风险和国家政策性调整风险系数并已计入报价，因此合同单价在合同有效期内不因任何因素而作调整。</w:t>
      </w:r>
    </w:p>
    <w:p>
      <w:pPr>
        <w:autoSpaceDE w:val="0"/>
        <w:autoSpaceDN w:val="0"/>
        <w:adjustRightInd w:val="0"/>
        <w:spacing w:line="384" w:lineRule="auto"/>
        <w:ind w:firstLine="480" w:firstLineChars="200"/>
        <w:rPr>
          <w:rFonts w:ascii="宋体" w:hAnsi="宋体" w:cs="宋体"/>
          <w:color w:val="auto"/>
          <w:sz w:val="24"/>
          <w:highlight w:val="none"/>
        </w:rPr>
      </w:pPr>
    </w:p>
    <w:p>
      <w:pPr>
        <w:spacing w:line="384" w:lineRule="auto"/>
        <w:ind w:firstLine="480" w:firstLineChars="200"/>
        <w:rPr>
          <w:rFonts w:ascii="宋体" w:hAnsi="宋体" w:cs="宋体"/>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2</w:t>
      </w:r>
      <w:r>
        <w:rPr>
          <w:rFonts w:hint="eastAsia" w:ascii="宋体" w:hAnsi="宋体" w:cs="宋体"/>
          <w:bCs/>
          <w:color w:val="auto"/>
          <w:sz w:val="24"/>
          <w:highlight w:val="none"/>
        </w:rPr>
        <w:t>）</w:t>
      </w:r>
      <w:r>
        <w:rPr>
          <w:rFonts w:hint="eastAsia" w:ascii="宋体" w:hAnsi="宋体" w:cs="宋体"/>
          <w:color w:val="auto"/>
          <w:sz w:val="24"/>
          <w:highlight w:val="none"/>
        </w:rPr>
        <w:t>合同以总价包干形式，合同暂定总价为：</w:t>
      </w:r>
      <w:r>
        <w:rPr>
          <w:rFonts w:hint="eastAsia" w:ascii="宋体" w:hAnsi="宋体" w:cs="宋体"/>
          <w:b/>
          <w:color w:val="auto"/>
          <w:sz w:val="24"/>
          <w:highlight w:val="none"/>
          <w:u w:val="single"/>
        </w:rPr>
        <w:t>人民币</w:t>
      </w:r>
      <w:r>
        <w:rPr>
          <w:rFonts w:hint="eastAsia" w:ascii="宋体" w:hAnsi="宋体" w:cs="宋体"/>
          <w:b/>
          <w:color w:val="auto"/>
          <w:sz w:val="24"/>
          <w:highlight w:val="none"/>
          <w:u w:val="single"/>
          <w:lang w:eastAsia="zh-CN"/>
        </w:rPr>
        <w:t>…</w:t>
      </w:r>
      <w:r>
        <w:rPr>
          <w:rFonts w:hint="eastAsia" w:ascii="宋体" w:hAnsi="宋体" w:cs="宋体"/>
          <w:b/>
          <w:color w:val="auto"/>
          <w:sz w:val="24"/>
          <w:highlight w:val="none"/>
          <w:u w:val="single"/>
        </w:rPr>
        <w:t>元</w:t>
      </w:r>
      <w:r>
        <w:rPr>
          <w:rFonts w:hint="eastAsia" w:ascii="宋体" w:hAnsi="宋体" w:cs="宋体"/>
          <w:color w:val="auto"/>
          <w:sz w:val="24"/>
          <w:highlight w:val="none"/>
        </w:rPr>
        <w:t>（大写</w:t>
      </w:r>
      <w:r>
        <w:rPr>
          <w:rFonts w:ascii="宋体" w:hAnsi="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cs="宋体"/>
          <w:color w:val="auto"/>
          <w:sz w:val="24"/>
          <w:highlight w:val="none"/>
        </w:rPr>
        <w:t>）。经甲方或甲方委托有资质第三方机构审核后，若结算审核价比合同暂定总价低，则以结算审核价作为合同结算价，否则以合同暂定总价为合同结算价。</w:t>
      </w:r>
    </w:p>
    <w:p>
      <w:pPr>
        <w:tabs>
          <w:tab w:val="left" w:pos="851"/>
        </w:tabs>
        <w:adjustRightInd w:val="0"/>
        <w:snapToGrid w:val="0"/>
        <w:spacing w:line="384" w:lineRule="auto"/>
        <w:ind w:firstLine="480" w:firstLineChars="200"/>
        <w:rPr>
          <w:rFonts w:hint="eastAsia" w:ascii="宋体" w:hAnsi="宋体" w:cs="宋体"/>
          <w:color w:val="auto"/>
          <w:sz w:val="24"/>
          <w:highlight w:val="none"/>
        </w:rPr>
      </w:pPr>
      <w:r>
        <w:rPr>
          <w:rFonts w:ascii="宋体" w:hAnsi="宋体" w:cs="宋体"/>
          <w:color w:val="auto"/>
          <w:kern w:val="0"/>
          <w:sz w:val="24"/>
          <w:highlight w:val="none"/>
          <w:lang w:val="zh-CN"/>
        </w:rPr>
        <w:t>4.2</w:t>
      </w:r>
      <w:r>
        <w:rPr>
          <w:rFonts w:hint="eastAsia" w:ascii="宋体" w:hAnsi="宋体" w:cs="宋体"/>
          <w:color w:val="auto"/>
          <w:kern w:val="0"/>
          <w:sz w:val="24"/>
          <w:highlight w:val="none"/>
        </w:rPr>
        <w:t>本合同约定的价格为含税价价格</w:t>
      </w:r>
      <w:r>
        <w:rPr>
          <w:rFonts w:hint="eastAsia" w:ascii="宋体" w:hAnsi="宋体" w:cs="宋体"/>
          <w:color w:val="auto"/>
          <w:sz w:val="24"/>
          <w:highlight w:val="none"/>
        </w:rPr>
        <w:t>（税率</w:t>
      </w:r>
      <w:r>
        <w:rPr>
          <w:rFonts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ascii="宋体" w:hAnsi="宋体" w:cs="宋体"/>
          <w:color w:val="auto"/>
          <w:sz w:val="24"/>
          <w:highlight w:val="none"/>
          <w:u w:val="single"/>
        </w:rPr>
        <w:t xml:space="preserve">  %</w:t>
      </w:r>
      <w:r>
        <w:rPr>
          <w:rFonts w:hint="eastAsia" w:ascii="宋体" w:hAnsi="宋体" w:cs="宋体"/>
          <w:color w:val="auto"/>
          <w:sz w:val="24"/>
          <w:highlight w:val="none"/>
        </w:rPr>
        <w:t>），合同履行期间国家税率调整或乙方开票的实际税率与前述税率不一致的，不含税价不变，价税合计按实际税率相应调整，以开具发票时间为准。</w:t>
      </w:r>
    </w:p>
    <w:p>
      <w:pPr>
        <w:tabs>
          <w:tab w:val="left" w:pos="0"/>
        </w:tabs>
        <w:adjustRightInd w:val="0"/>
        <w:snapToGri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4.3因非乙方原因引起工程量报价清单中工程量发生增减，且单个子目工程量变化幅度在25%以内（含）时，按工程量报价清单中列明的子目单价结算。否则，按新增单价执行。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4.4</w:t>
      </w:r>
      <w:r>
        <w:rPr>
          <w:rFonts w:hint="eastAsia" w:ascii="宋体" w:hAnsi="宋体" w:eastAsia="宋体" w:cs="宋体"/>
          <w:color w:val="auto"/>
          <w:sz w:val="24"/>
          <w:szCs w:val="24"/>
          <w:highlight w:val="none"/>
        </w:rPr>
        <w:t>合同中没有适用于变更工程项目的单价的，</w:t>
      </w:r>
      <w:r>
        <w:rPr>
          <w:rFonts w:hint="eastAsia" w:ascii="宋体" w:hAnsi="宋体" w:eastAsia="宋体" w:cs="宋体"/>
          <w:color w:val="auto"/>
          <w:sz w:val="24"/>
          <w:szCs w:val="24"/>
          <w:highlight w:val="none"/>
          <w:lang w:val="en-US" w:eastAsia="zh-CN"/>
        </w:rPr>
        <w:t>按新增单价执行。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新增单价计价原则：</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项目计价材料、设备价格的控制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按以下顺序作为降序优先级依次采用工程开工报告中开工日期当月的下列价格</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（1）《广州地区建设工程常用材料税前综合价格》（下称综合价格）。</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（2）《广州地区建设工程材料（设备）厂商价格信息》（下称厂商价格）下浮10-20%。</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（3）综合价格、厂商价格中缺项的，采用由北京瑞恒达建筑咨询有限公司提供服务的“慧讯网”中查到的相应材料、设备价格的工程价。</w:t>
      </w:r>
    </w:p>
    <w:p>
      <w:pPr>
        <w:pStyle w:val="28"/>
        <w:rPr>
          <w:rFonts w:hint="default" w:eastAsia="宋体"/>
          <w:color w:val="auto"/>
          <w:highlight w:val="none"/>
          <w:lang w:val="en-US" w:eastAsia="zh-CN"/>
        </w:rPr>
      </w:pPr>
      <w:r>
        <w:rPr>
          <w:rFonts w:hint="eastAsia" w:hAnsi="宋体" w:eastAsia="宋体" w:cs="宋体"/>
          <w:color w:val="auto"/>
          <w:sz w:val="24"/>
          <w:szCs w:val="24"/>
          <w:highlight w:val="none"/>
          <w:lang w:val="en-US" w:eastAsia="zh-CN"/>
        </w:rPr>
        <w:t xml:space="preserve">  </w:t>
      </w:r>
      <w:r>
        <w:rPr>
          <w:rFonts w:ascii="宋体" w:hAnsi="宋体" w:eastAsia="宋体" w:cs="宋体"/>
          <w:color w:val="auto"/>
          <w:sz w:val="24"/>
          <w:szCs w:val="24"/>
          <w:highlight w:val="none"/>
        </w:rPr>
        <w:t>（4）通过市场询价双方协商确定。</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3.按1、2组价后下浮5%计取。</w:t>
      </w:r>
    </w:p>
    <w:p>
      <w:pPr>
        <w:tabs>
          <w:tab w:val="left" w:pos="851"/>
        </w:tabs>
        <w:adjustRightInd w:val="0"/>
        <w:snapToGrid w:val="0"/>
        <w:spacing w:line="384" w:lineRule="auto"/>
        <w:ind w:firstLine="480" w:firstLineChars="200"/>
        <w:rPr>
          <w:rFonts w:hint="eastAsia" w:ascii="宋体" w:hAnsi="宋体" w:cs="宋体"/>
          <w:color w:val="auto"/>
          <w:sz w:val="24"/>
          <w:highlight w:val="none"/>
        </w:rPr>
      </w:pPr>
    </w:p>
    <w:p>
      <w:pPr>
        <w:widowControl/>
        <w:tabs>
          <w:tab w:val="left" w:pos="851"/>
        </w:tabs>
        <w:adjustRightInd w:val="0"/>
        <w:snapToGrid w:val="0"/>
        <w:spacing w:line="384"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第五条工期及要求</w:t>
      </w:r>
    </w:p>
    <w:p>
      <w:pPr>
        <w:widowControl/>
        <w:spacing w:line="384" w:lineRule="auto"/>
        <w:ind w:firstLine="480" w:firstLineChars="200"/>
        <w:jc w:val="left"/>
        <w:rPr>
          <w:rFonts w:ascii="宋体" w:hAnsi="宋体" w:cs="宋体"/>
          <w:color w:val="auto"/>
          <w:sz w:val="24"/>
          <w:highlight w:val="none"/>
        </w:rPr>
      </w:pPr>
      <w:r>
        <w:rPr>
          <w:rFonts w:ascii="宋体" w:hAnsi="宋体" w:cs="宋体"/>
          <w:color w:val="auto"/>
          <w:sz w:val="24"/>
          <w:highlight w:val="none"/>
        </w:rPr>
        <w:t>5.1</w:t>
      </w:r>
      <w:r>
        <w:rPr>
          <w:rFonts w:hint="eastAsia" w:ascii="宋体" w:hAnsi="宋体" w:cs="宋体"/>
          <w:color w:val="auto"/>
          <w:sz w:val="24"/>
          <w:highlight w:val="none"/>
        </w:rPr>
        <w:t>开工日期暂定为：</w:t>
      </w:r>
      <w:r>
        <w:rPr>
          <w:rFonts w:hint="eastAsia" w:ascii="宋体" w:hAnsi="宋体" w:cs="宋体"/>
          <w:color w:val="auto"/>
          <w:sz w:val="24"/>
          <w:highlight w:val="none"/>
          <w:lang w:eastAsia="zh-CN"/>
        </w:rPr>
        <w:t>…</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日</w:t>
      </w:r>
      <w:r>
        <w:rPr>
          <w:rFonts w:hint="eastAsia" w:ascii="宋体" w:hAnsi="宋体" w:cs="宋体"/>
          <w:color w:val="auto"/>
          <w:sz w:val="24"/>
          <w:highlight w:val="none"/>
        </w:rPr>
        <w:t>，具体日期以甲方发出的开工报告</w:t>
      </w:r>
      <w:r>
        <w:rPr>
          <w:rFonts w:ascii="宋体" w:hAnsi="宋体" w:cs="宋体"/>
          <w:color w:val="auto"/>
          <w:sz w:val="24"/>
          <w:highlight w:val="none"/>
        </w:rPr>
        <w:t>/</w:t>
      </w:r>
      <w:r>
        <w:rPr>
          <w:rFonts w:hint="eastAsia" w:ascii="宋体" w:hAnsi="宋体" w:cs="宋体"/>
          <w:color w:val="auto"/>
          <w:sz w:val="24"/>
          <w:highlight w:val="none"/>
        </w:rPr>
        <w:t>通知为准。乙方不能按时开工，应当于开工报告</w:t>
      </w:r>
      <w:r>
        <w:rPr>
          <w:rFonts w:ascii="宋体" w:hAnsi="宋体" w:cs="宋体"/>
          <w:color w:val="auto"/>
          <w:sz w:val="24"/>
          <w:highlight w:val="none"/>
        </w:rPr>
        <w:t>/</w:t>
      </w:r>
      <w:r>
        <w:rPr>
          <w:rFonts w:hint="eastAsia" w:ascii="宋体" w:hAnsi="宋体" w:cs="宋体"/>
          <w:color w:val="auto"/>
          <w:sz w:val="24"/>
          <w:highlight w:val="none"/>
        </w:rPr>
        <w:t>通知载明的开工日期</w:t>
      </w:r>
      <w:r>
        <w:rPr>
          <w:rFonts w:ascii="宋体" w:hAnsi="宋体" w:cs="宋体"/>
          <w:color w:val="auto"/>
          <w:sz w:val="24"/>
          <w:highlight w:val="none"/>
        </w:rPr>
        <w:t>7</w:t>
      </w:r>
      <w:r>
        <w:rPr>
          <w:rFonts w:hint="eastAsia" w:ascii="宋体" w:hAnsi="宋体" w:cs="宋体"/>
          <w:color w:val="auto"/>
          <w:sz w:val="24"/>
          <w:highlight w:val="none"/>
        </w:rPr>
        <w:t>天前，以书面形式向甲方提出延期开工的理由。甲方应当在接到延期开工申请后的</w:t>
      </w:r>
      <w:r>
        <w:rPr>
          <w:rFonts w:ascii="宋体" w:hAnsi="宋体" w:cs="宋体"/>
          <w:color w:val="auto"/>
          <w:sz w:val="24"/>
          <w:highlight w:val="none"/>
        </w:rPr>
        <w:t>48</w:t>
      </w:r>
      <w:r>
        <w:rPr>
          <w:rFonts w:hint="eastAsia" w:ascii="宋体" w:hAnsi="宋体" w:cs="宋体"/>
          <w:color w:val="auto"/>
          <w:sz w:val="24"/>
          <w:highlight w:val="none"/>
        </w:rPr>
        <w:t>小时内以书面形式答复乙方。甲方在接到延期开工申请后</w:t>
      </w:r>
      <w:r>
        <w:rPr>
          <w:rFonts w:ascii="宋体" w:hAnsi="宋体" w:cs="宋体"/>
          <w:color w:val="auto"/>
          <w:sz w:val="24"/>
          <w:highlight w:val="none"/>
        </w:rPr>
        <w:t>48</w:t>
      </w:r>
      <w:r>
        <w:rPr>
          <w:rFonts w:hint="eastAsia" w:ascii="宋体" w:hAnsi="宋体" w:cs="宋体"/>
          <w:color w:val="auto"/>
          <w:sz w:val="24"/>
          <w:highlight w:val="none"/>
        </w:rPr>
        <w:t>小时内不答复，视为同意乙方要求，工期相应顺延。甲方不同意延期要求或乙方未在规定时间内提出延期开工，工期不予顺延。合同工期总日历天数</w:t>
      </w:r>
      <w:r>
        <w:rPr>
          <w:rFonts w:hint="eastAsia" w:ascii="宋体" w:hAnsi="宋体" w:cs="宋体"/>
          <w:color w:val="auto"/>
          <w:sz w:val="24"/>
          <w:highlight w:val="none"/>
          <w:u w:val="single"/>
          <w:lang w:val="en-US" w:eastAsia="zh-CN"/>
        </w:rPr>
        <w:t>60</w:t>
      </w:r>
      <w:r>
        <w:rPr>
          <w:rFonts w:hint="eastAsia" w:ascii="宋体" w:hAnsi="宋体" w:cs="宋体"/>
          <w:color w:val="auto"/>
          <w:sz w:val="24"/>
          <w:highlight w:val="none"/>
        </w:rPr>
        <w:t>天。乙方未能按合同工期竣工验收的，每逾期一天，甲方有权要求乙方按</w:t>
      </w:r>
      <w:r>
        <w:rPr>
          <w:rFonts w:hint="eastAsia" w:ascii="宋体" w:hAnsi="宋体" w:cs="宋体"/>
          <w:color w:val="auto"/>
          <w:sz w:val="24"/>
          <w:highlight w:val="none"/>
          <w:u w:val="single"/>
        </w:rPr>
        <w:t>合同暂定总价的</w:t>
      </w:r>
      <w:r>
        <w:rPr>
          <w:rFonts w:ascii="宋体" w:hAnsi="宋体" w:cs="宋体"/>
          <w:color w:val="auto"/>
          <w:sz w:val="24"/>
          <w:highlight w:val="none"/>
          <w:u w:val="single"/>
        </w:rPr>
        <w:t xml:space="preserve"> 1%</w:t>
      </w:r>
      <w:r>
        <w:rPr>
          <w:rFonts w:hint="eastAsia" w:ascii="宋体" w:hAnsi="宋体" w:cs="宋体"/>
          <w:color w:val="auto"/>
          <w:sz w:val="24"/>
          <w:highlight w:val="none"/>
        </w:rPr>
        <w:t>支付违约金，逾期达到天及以上的，甲方有权解除合同并要求乙方支付</w:t>
      </w:r>
      <w:r>
        <w:rPr>
          <w:rFonts w:hint="eastAsia" w:ascii="宋体" w:hAnsi="宋体" w:cs="宋体"/>
          <w:color w:val="auto"/>
          <w:sz w:val="24"/>
          <w:highlight w:val="none"/>
          <w:u w:val="single"/>
        </w:rPr>
        <w:t>合同暂定总价的</w:t>
      </w:r>
      <w:r>
        <w:rPr>
          <w:rFonts w:ascii="宋体" w:hAnsi="宋体" w:cs="宋体"/>
          <w:color w:val="auto"/>
          <w:sz w:val="24"/>
          <w:highlight w:val="none"/>
          <w:u w:val="single"/>
        </w:rPr>
        <w:t>20%</w:t>
      </w:r>
      <w:r>
        <w:rPr>
          <w:rFonts w:ascii="宋体" w:hAnsi="宋体" w:cs="宋体"/>
          <w:color w:val="auto"/>
          <w:sz w:val="24"/>
          <w:highlight w:val="none"/>
        </w:rPr>
        <w:t>作为违约金。</w:t>
      </w:r>
    </w:p>
    <w:p>
      <w:pPr>
        <w:widowControl/>
        <w:spacing w:line="384" w:lineRule="auto"/>
        <w:ind w:firstLine="480" w:firstLineChars="200"/>
        <w:jc w:val="left"/>
        <w:rPr>
          <w:rFonts w:ascii="宋体" w:hAnsi="宋体" w:cs="宋体"/>
          <w:bCs/>
          <w:color w:val="auto"/>
          <w:sz w:val="24"/>
          <w:highlight w:val="none"/>
        </w:rPr>
      </w:pPr>
      <w:r>
        <w:rPr>
          <w:rFonts w:ascii="宋体" w:hAnsi="宋体" w:cs="宋体"/>
          <w:bCs/>
          <w:color w:val="auto"/>
          <w:sz w:val="24"/>
          <w:highlight w:val="none"/>
        </w:rPr>
        <w:t>5.2</w:t>
      </w:r>
      <w:r>
        <w:rPr>
          <w:rFonts w:hint="eastAsia" w:ascii="宋体" w:hAnsi="宋体" w:cs="宋体"/>
          <w:bCs/>
          <w:color w:val="auto"/>
          <w:sz w:val="24"/>
          <w:highlight w:val="none"/>
        </w:rPr>
        <w:t>乙方在施工期间应严格遵守《中华人民共和国安全生产法》、《建设工程安全生产管理条例》等法律法规以及文明施工、深夜施工、环卫和城管等规定，建立规章制度和防护措施并向甲方报备。如甲方或相关职能部门在施工过程中发现安全问题或者发出整改通知书，乙方应立即停工整改。如果逾期不整改或者整改不符合合同约定，甲方有权要求乙方支付</w:t>
      </w:r>
      <w:r>
        <w:rPr>
          <w:rFonts w:hint="eastAsia" w:ascii="宋体" w:hAnsi="宋体" w:cs="宋体"/>
          <w:bCs/>
          <w:color w:val="auto"/>
          <w:sz w:val="24"/>
          <w:highlight w:val="none"/>
          <w:u w:val="single"/>
        </w:rPr>
        <w:t>合同暂定总价的</w:t>
      </w:r>
      <w:r>
        <w:rPr>
          <w:rFonts w:ascii="宋体" w:hAnsi="宋体" w:cs="宋体"/>
          <w:bCs/>
          <w:color w:val="auto"/>
          <w:sz w:val="24"/>
          <w:highlight w:val="none"/>
          <w:u w:val="single"/>
        </w:rPr>
        <w:t>5%/</w:t>
      </w:r>
      <w:r>
        <w:rPr>
          <w:rFonts w:hint="eastAsia" w:ascii="宋体" w:hAnsi="宋体" w:cs="宋体"/>
          <w:bCs/>
          <w:color w:val="auto"/>
          <w:sz w:val="24"/>
          <w:highlight w:val="none"/>
          <w:u w:val="single"/>
        </w:rPr>
        <w:t>次</w:t>
      </w:r>
      <w:r>
        <w:rPr>
          <w:rFonts w:hint="eastAsia" w:ascii="宋体" w:hAnsi="宋体" w:cs="宋体"/>
          <w:bCs/>
          <w:color w:val="auto"/>
          <w:sz w:val="24"/>
          <w:highlight w:val="none"/>
        </w:rPr>
        <w:t>作为违约金，超过三次（含三次）的，甲方有权解除合同，要求乙方支付</w:t>
      </w:r>
      <w:r>
        <w:rPr>
          <w:rFonts w:hint="eastAsia" w:ascii="宋体" w:hAnsi="宋体" w:cs="宋体"/>
          <w:bCs/>
          <w:color w:val="auto"/>
          <w:sz w:val="24"/>
          <w:highlight w:val="none"/>
          <w:u w:val="single"/>
        </w:rPr>
        <w:t>合同暂定总价的</w:t>
      </w:r>
      <w:r>
        <w:rPr>
          <w:rFonts w:ascii="宋体" w:hAnsi="宋体" w:cs="宋体"/>
          <w:bCs/>
          <w:color w:val="auto"/>
          <w:sz w:val="24"/>
          <w:highlight w:val="none"/>
          <w:u w:val="single"/>
        </w:rPr>
        <w:t>20%</w:t>
      </w:r>
      <w:r>
        <w:rPr>
          <w:rFonts w:hint="eastAsia" w:ascii="宋体" w:hAnsi="宋体" w:cs="宋体"/>
          <w:bCs/>
          <w:color w:val="auto"/>
          <w:sz w:val="24"/>
          <w:highlight w:val="none"/>
        </w:rPr>
        <w:t>作为违约金。由此造成的经济和法律责任，均由乙方负责。</w:t>
      </w:r>
    </w:p>
    <w:p>
      <w:pPr>
        <w:widowControl/>
        <w:spacing w:line="384" w:lineRule="auto"/>
        <w:ind w:left="1" w:firstLine="480" w:firstLineChars="200"/>
        <w:jc w:val="left"/>
        <w:rPr>
          <w:rFonts w:ascii="宋体" w:hAnsi="宋体" w:cs="宋体"/>
          <w:bCs/>
          <w:color w:val="auto"/>
          <w:sz w:val="24"/>
          <w:highlight w:val="none"/>
        </w:rPr>
      </w:pPr>
      <w:r>
        <w:rPr>
          <w:rFonts w:ascii="宋体" w:hAnsi="宋体" w:cs="宋体"/>
          <w:bCs/>
          <w:color w:val="auto"/>
          <w:sz w:val="24"/>
          <w:highlight w:val="none"/>
        </w:rPr>
        <w:t>5.3</w:t>
      </w:r>
      <w:r>
        <w:rPr>
          <w:rFonts w:hint="eastAsia" w:ascii="宋体" w:hAnsi="宋体" w:cs="宋体"/>
          <w:bCs/>
          <w:color w:val="auto"/>
          <w:sz w:val="24"/>
          <w:highlight w:val="none"/>
        </w:rPr>
        <w:t>乙方应按合同及甲方提供的技术文件要求进行本项目实施和安装。乙方未经甲方同意，不得将本项目图纸泄露或转给第三人。除乙方存档需要的图纸外，乙方应于项目质量保修期满后日内将全部图纸退还给甲方。</w:t>
      </w:r>
    </w:p>
    <w:p>
      <w:pPr>
        <w:widowControl/>
        <w:spacing w:line="384" w:lineRule="auto"/>
        <w:ind w:left="1" w:firstLine="480" w:firstLineChars="200"/>
        <w:jc w:val="left"/>
        <w:rPr>
          <w:rFonts w:ascii="宋体" w:hAnsi="宋体" w:cs="宋体"/>
          <w:bCs/>
          <w:color w:val="auto"/>
          <w:sz w:val="24"/>
          <w:highlight w:val="none"/>
        </w:rPr>
      </w:pPr>
      <w:r>
        <w:rPr>
          <w:rFonts w:ascii="宋体" w:hAnsi="宋体" w:cs="宋体"/>
          <w:bCs/>
          <w:color w:val="auto"/>
          <w:sz w:val="24"/>
          <w:highlight w:val="none"/>
        </w:rPr>
        <w:t>5.4</w:t>
      </w:r>
      <w:r>
        <w:rPr>
          <w:rFonts w:hint="eastAsia" w:ascii="宋体" w:hAnsi="宋体" w:cs="宋体"/>
          <w:bCs/>
          <w:color w:val="auto"/>
          <w:sz w:val="24"/>
          <w:highlight w:val="none"/>
        </w:rPr>
        <w:t>合同约定的项目，乙方不得转包、分包。否则，甲方有权单方面终止合同，并令其立即退场，由此而造成的经济损失由乙方负责赔偿。</w:t>
      </w:r>
    </w:p>
    <w:p>
      <w:pPr>
        <w:widowControl/>
        <w:spacing w:line="384" w:lineRule="auto"/>
        <w:ind w:left="1" w:firstLine="480" w:firstLineChars="200"/>
        <w:jc w:val="left"/>
        <w:rPr>
          <w:rFonts w:ascii="宋体" w:hAnsi="宋体" w:cs="宋体"/>
          <w:bCs/>
          <w:color w:val="auto"/>
          <w:sz w:val="24"/>
          <w:highlight w:val="none"/>
        </w:rPr>
      </w:pPr>
      <w:r>
        <w:rPr>
          <w:rFonts w:ascii="宋体" w:hAnsi="宋体" w:cs="宋体"/>
          <w:bCs/>
          <w:color w:val="auto"/>
          <w:sz w:val="24"/>
          <w:highlight w:val="none"/>
        </w:rPr>
        <w:t>5.5乙方不履行合同义务、或履行合同义务不符合合同约定、或违反国家、省、市行业标准的，甲方有权要求乙方限期整改。乙方逾期未完成整改的，每项每超过1日支付违约金人民币</w:t>
      </w:r>
      <w:r>
        <w:rPr>
          <w:rFonts w:ascii="宋体" w:hAnsi="宋体" w:cs="宋体"/>
          <w:bCs/>
          <w:color w:val="auto"/>
          <w:sz w:val="24"/>
          <w:highlight w:val="none"/>
          <w:u w:val="single"/>
        </w:rPr>
        <w:t>1万元</w:t>
      </w:r>
      <w:r>
        <w:rPr>
          <w:rFonts w:ascii="宋体" w:hAnsi="宋体" w:cs="宋体"/>
          <w:bCs/>
          <w:color w:val="auto"/>
          <w:sz w:val="24"/>
          <w:highlight w:val="none"/>
        </w:rPr>
        <w:t>，超过_</w:t>
      </w:r>
      <w:r>
        <w:rPr>
          <w:rFonts w:hint="eastAsia" w:ascii="宋体" w:hAnsi="宋体" w:cs="宋体"/>
          <w:bCs/>
          <w:color w:val="auto"/>
          <w:sz w:val="24"/>
          <w:highlight w:val="none"/>
          <w:u w:val="single"/>
          <w:lang w:eastAsia="zh-CN"/>
        </w:rPr>
        <w:t>5</w:t>
      </w:r>
      <w:r>
        <w:rPr>
          <w:rFonts w:ascii="宋体" w:hAnsi="宋体" w:cs="宋体"/>
          <w:bCs/>
          <w:color w:val="auto"/>
          <w:sz w:val="24"/>
          <w:highlight w:val="none"/>
        </w:rPr>
        <w:t>_日，甲方有权解除合同并要求乙方支付</w:t>
      </w:r>
      <w:r>
        <w:rPr>
          <w:rFonts w:ascii="宋体" w:hAnsi="宋体" w:cs="宋体"/>
          <w:bCs/>
          <w:color w:val="auto"/>
          <w:sz w:val="24"/>
          <w:highlight w:val="none"/>
          <w:u w:val="single"/>
        </w:rPr>
        <w:t>合同暂定总价的20%</w:t>
      </w:r>
      <w:r>
        <w:rPr>
          <w:rFonts w:ascii="宋体" w:hAnsi="宋体" w:cs="宋体"/>
          <w:bCs/>
          <w:color w:val="auto"/>
          <w:sz w:val="24"/>
          <w:highlight w:val="none"/>
        </w:rPr>
        <w:t>作为违约金</w:t>
      </w:r>
      <w:r>
        <w:rPr>
          <w:rFonts w:hint="eastAsia" w:asciiTheme="minorEastAsia" w:hAnsiTheme="minorEastAsia" w:eastAsiaTheme="minorEastAsia"/>
          <w:bCs/>
          <w:color w:val="auto"/>
          <w:sz w:val="24"/>
          <w:highlight w:val="none"/>
        </w:rPr>
        <w:t>（</w:t>
      </w:r>
      <w:r>
        <w:rPr>
          <w:rFonts w:hint="eastAsia" w:cs="宋体"/>
          <w:color w:val="auto"/>
          <w:sz w:val="24"/>
          <w:highlight w:val="none"/>
        </w:rPr>
        <w:t>如合同另行约定违约责任，从其约定</w:t>
      </w:r>
      <w:r>
        <w:rPr>
          <w:rFonts w:hint="eastAsia" w:asciiTheme="minorEastAsia" w:hAnsiTheme="minorEastAsia" w:eastAsiaTheme="minorEastAsia"/>
          <w:bCs/>
          <w:color w:val="auto"/>
          <w:sz w:val="24"/>
          <w:highlight w:val="none"/>
        </w:rPr>
        <w:t>）</w:t>
      </w:r>
      <w:r>
        <w:rPr>
          <w:rFonts w:ascii="宋体" w:hAnsi="宋体" w:cs="宋体"/>
          <w:bCs/>
          <w:color w:val="auto"/>
          <w:sz w:val="24"/>
          <w:highlight w:val="none"/>
        </w:rPr>
        <w:t>。</w:t>
      </w:r>
    </w:p>
    <w:p>
      <w:pPr>
        <w:topLinePunct/>
        <w:spacing w:line="500" w:lineRule="exact"/>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5.6乙方不得随意更换项目负责人及</w:t>
      </w:r>
      <w:r>
        <w:rPr>
          <w:rFonts w:hint="eastAsia" w:asciiTheme="minorEastAsia" w:hAnsiTheme="minorEastAsia" w:eastAsiaTheme="minorEastAsia" w:cstheme="minorEastAsia"/>
          <w:color w:val="auto"/>
          <w:sz w:val="24"/>
          <w:szCs w:val="24"/>
          <w:highlight w:val="none"/>
          <w:lang w:val="en-US" w:eastAsia="zh-CN"/>
        </w:rPr>
        <w:t>附件5中的</w:t>
      </w:r>
      <w:r>
        <w:rPr>
          <w:rFonts w:hint="eastAsia" w:asciiTheme="minorEastAsia" w:hAnsiTheme="minorEastAsia" w:eastAsiaTheme="minorEastAsia" w:cstheme="minorEastAsia"/>
          <w:color w:val="auto"/>
          <w:sz w:val="24"/>
          <w:szCs w:val="24"/>
          <w:highlight w:val="none"/>
        </w:rPr>
        <w:t>相关人员，如确须更换，应提前征得甲方同意。如有违反，甲方有权解除合同并要求乙方支付</w:t>
      </w:r>
      <w:r>
        <w:rPr>
          <w:rFonts w:hint="eastAsia" w:asciiTheme="minorEastAsia" w:hAnsiTheme="minorEastAsia" w:eastAsiaTheme="minorEastAsia" w:cstheme="minorEastAsia"/>
          <w:color w:val="auto"/>
          <w:sz w:val="24"/>
          <w:szCs w:val="24"/>
          <w:highlight w:val="none"/>
          <w:u w:val="single"/>
          <w:lang w:val="en-US" w:eastAsia="zh-CN"/>
        </w:rPr>
        <w:t>5000</w:t>
      </w:r>
      <w:r>
        <w:rPr>
          <w:rFonts w:hint="eastAsia" w:asciiTheme="minorEastAsia" w:hAnsiTheme="minorEastAsia" w:eastAsiaTheme="minorEastAsia" w:cstheme="minorEastAsia"/>
          <w:color w:val="auto"/>
          <w:sz w:val="24"/>
          <w:szCs w:val="24"/>
          <w:highlight w:val="none"/>
          <w:u w:val="single"/>
        </w:rPr>
        <w:t>元/人次</w:t>
      </w:r>
      <w:r>
        <w:rPr>
          <w:rFonts w:hint="eastAsia" w:asciiTheme="minorEastAsia" w:hAnsiTheme="minorEastAsia" w:eastAsiaTheme="minorEastAsia" w:cstheme="minorEastAsia"/>
          <w:color w:val="auto"/>
          <w:sz w:val="24"/>
          <w:szCs w:val="24"/>
          <w:highlight w:val="none"/>
        </w:rPr>
        <w:t>作为违约金，以及赔偿由此造成的一切损失(包含质量安全事故、工期延误、增加投资等)。</w:t>
      </w:r>
      <w:r>
        <w:rPr>
          <w:rFonts w:hint="eastAsia" w:asciiTheme="minorEastAsia" w:hAnsiTheme="minorEastAsia" w:eastAsiaTheme="minorEastAsia" w:cstheme="minorEastAsia"/>
          <w:color w:val="auto"/>
          <w:sz w:val="24"/>
          <w:szCs w:val="24"/>
          <w:highlight w:val="none"/>
          <w:lang w:val="en-US" w:eastAsia="zh-CN"/>
        </w:rPr>
        <w:t xml:space="preserve"> </w:t>
      </w:r>
    </w:p>
    <w:p>
      <w:pPr>
        <w:topLinePunct/>
        <w:spacing w:line="500" w:lineRule="exact"/>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5.7施工过程中，项目负责人应驻场管理，否则甲方有权要求乙方支付违约</w:t>
      </w:r>
      <w:r>
        <w:rPr>
          <w:rFonts w:hint="eastAsia" w:asciiTheme="minorEastAsia" w:hAnsiTheme="minorEastAsia" w:eastAsiaTheme="minorEastAsia" w:cstheme="minorEastAsia"/>
          <w:color w:val="auto"/>
          <w:sz w:val="24"/>
          <w:szCs w:val="24"/>
          <w:highlight w:val="none"/>
          <w:u w:val="single"/>
          <w:lang w:val="en-US" w:eastAsia="zh-CN"/>
        </w:rPr>
        <w:t xml:space="preserve"> 1000元/天</w:t>
      </w:r>
      <w:r>
        <w:rPr>
          <w:rFonts w:hint="eastAsia" w:asciiTheme="minorEastAsia" w:hAnsiTheme="minorEastAsia" w:eastAsiaTheme="minorEastAsia" w:cstheme="minorEastAsia"/>
          <w:color w:val="auto"/>
          <w:sz w:val="24"/>
          <w:szCs w:val="24"/>
          <w:highlight w:val="none"/>
          <w:lang w:val="en-US" w:eastAsia="zh-CN"/>
        </w:rPr>
        <w:t>，因此造成损失的，按实际发生额赔偿。</w:t>
      </w:r>
    </w:p>
    <w:p>
      <w:pPr>
        <w:pStyle w:val="28"/>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5.8施工过程中，乙方应负责配备现场的应急物资。具体应急物资配备详见附件应急救援物资清单。（如需）</w:t>
      </w:r>
    </w:p>
    <w:p>
      <w:pPr>
        <w:topLinePunct/>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5.9在合同有效期内，乙方自愿接受甲方按《广州市净水有限公司经营建设项目参建企业不诚信行为管理办法》、《营运项目承包单位日常履约考评参照表（安全）》处理，具体处理标准详见附件</w:t>
      </w:r>
      <w:r>
        <w:rPr>
          <w:rFonts w:hint="eastAsia" w:asciiTheme="minorEastAsia" w:hAnsi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p>
    <w:p>
      <w:pPr>
        <w:pStyle w:val="28"/>
        <w:rPr>
          <w:rFonts w:hint="eastAsia"/>
          <w:color w:val="auto"/>
          <w:highlight w:val="none"/>
        </w:rPr>
      </w:pPr>
    </w:p>
    <w:p>
      <w:pPr>
        <w:tabs>
          <w:tab w:val="left" w:pos="851"/>
        </w:tabs>
        <w:adjustRightInd w:val="0"/>
        <w:snapToGrid w:val="0"/>
        <w:spacing w:line="360" w:lineRule="auto"/>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第六条实施条件及管理要求</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6.1</w:t>
      </w:r>
      <w:r>
        <w:rPr>
          <w:rFonts w:hint="eastAsia" w:ascii="宋体" w:hAnsi="宋体" w:cs="宋体"/>
          <w:color w:val="auto"/>
          <w:sz w:val="24"/>
          <w:highlight w:val="none"/>
        </w:rPr>
        <w:t>甲方提供临时设施及材料实施场地，乙方确认在签订合同前已查看过甲方所提供的场地及周围的环境，掌握所有与项目实施有关或对项目实施有影响的情况，乙方进场后因场地因素所产生的后果均由乙方负责。</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6.2</w:t>
      </w:r>
      <w:r>
        <w:rPr>
          <w:rFonts w:hint="eastAsia" w:ascii="宋体" w:hAnsi="宋体" w:cs="宋体"/>
          <w:color w:val="auto"/>
          <w:sz w:val="24"/>
          <w:highlight w:val="none"/>
        </w:rPr>
        <w:t>施工用水用电采用以下</w:t>
      </w:r>
      <w:r>
        <w:rPr>
          <w:rFonts w:hint="eastAsia" w:ascii="宋体" w:hAnsi="宋体" w:cs="宋体"/>
          <w:color w:val="auto"/>
          <w:sz w:val="24"/>
          <w:highlight w:val="none"/>
          <w:u w:val="single"/>
          <w:lang w:val="en-US" w:eastAsia="zh-CN"/>
        </w:rPr>
        <w:t xml:space="preserve"> 1 </w:t>
      </w:r>
      <w:r>
        <w:rPr>
          <w:rFonts w:hint="eastAsia" w:ascii="宋体" w:hAnsi="宋体" w:cs="宋体"/>
          <w:color w:val="auto"/>
          <w:sz w:val="24"/>
          <w:highlight w:val="none"/>
        </w:rPr>
        <w:t>方式执行。</w:t>
      </w:r>
    </w:p>
    <w:p>
      <w:pPr>
        <w:spacing w:line="384" w:lineRule="auto"/>
        <w:ind w:firstLine="480" w:firstLineChars="200"/>
        <w:rPr>
          <w:rFonts w:hint="eastAsia" w:ascii="宋体" w:hAnsi="宋体" w:cs="宋体" w:eastAsiaTheme="minorEastAsia"/>
          <w:color w:val="auto"/>
          <w:sz w:val="24"/>
          <w:highlight w:val="none"/>
          <w:lang w:eastAsia="zh-CN"/>
        </w:rPr>
      </w:pPr>
      <w:r>
        <w:rPr>
          <w:rFonts w:hint="eastAsia" w:ascii="宋体" w:hAnsi="宋体" w:cs="宋体"/>
          <w:color w:val="auto"/>
          <w:sz w:val="24"/>
          <w:highlight w:val="none"/>
        </w:rPr>
        <w:t>（</w:t>
      </w:r>
      <w:r>
        <w:rPr>
          <w:rFonts w:ascii="宋体" w:hAnsi="宋体" w:cs="宋体"/>
          <w:color w:val="auto"/>
          <w:sz w:val="24"/>
          <w:highlight w:val="none"/>
        </w:rPr>
        <w:t>1</w:t>
      </w:r>
      <w:r>
        <w:rPr>
          <w:rFonts w:hint="eastAsia" w:ascii="宋体" w:hAnsi="宋体" w:cs="宋体"/>
          <w:color w:val="auto"/>
          <w:sz w:val="24"/>
          <w:highlight w:val="none"/>
        </w:rPr>
        <w:t>）由甲方提供施工用水用电接口，水电费按合同综合单价水电含量计算，从甲方支付的工程款中直接扣回。</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2</w:t>
      </w:r>
      <w:r>
        <w:rPr>
          <w:rFonts w:hint="eastAsia" w:ascii="宋体" w:hAnsi="宋体" w:cs="宋体"/>
          <w:color w:val="auto"/>
          <w:sz w:val="24"/>
          <w:highlight w:val="none"/>
        </w:rPr>
        <w:t>）由甲方提供施工用水用电接口，费用按</w:t>
      </w:r>
      <w:r>
        <w:rPr>
          <w:rFonts w:hint="eastAsia" w:ascii="宋体" w:hAnsi="宋体" w:cs="宋体"/>
          <w:color w:val="auto"/>
          <w:sz w:val="24"/>
          <w:highlight w:val="none"/>
          <w:u w:val="single"/>
        </w:rPr>
        <w:t>（</w:t>
      </w:r>
      <w:r>
        <w:rPr>
          <w:rFonts w:hint="eastAsia" w:ascii="宋体" w:hAnsi="宋体" w:cs="宋体"/>
          <w:color w:val="auto"/>
          <w:sz w:val="24"/>
          <w:highlight w:val="none"/>
        </w:rPr>
        <w:t>月</w:t>
      </w:r>
      <w:r>
        <w:rPr>
          <w:rFonts w:ascii="宋体" w:hAnsi="宋体" w:cs="宋体"/>
          <w:color w:val="auto"/>
          <w:sz w:val="24"/>
          <w:highlight w:val="none"/>
        </w:rPr>
        <w:t>/</w:t>
      </w:r>
      <w:r>
        <w:rPr>
          <w:rFonts w:hint="eastAsia" w:ascii="宋体" w:hAnsi="宋体" w:cs="宋体"/>
          <w:color w:val="auto"/>
          <w:sz w:val="24"/>
          <w:highlight w:val="none"/>
        </w:rPr>
        <w:t>项目）结算，由乙方向甲方或甲方下辖分公司</w:t>
      </w:r>
      <w:r>
        <w:rPr>
          <w:rFonts w:ascii="宋体" w:hAnsi="宋体" w:cs="宋体"/>
          <w:color w:val="auto"/>
          <w:sz w:val="24"/>
          <w:highlight w:val="none"/>
        </w:rPr>
        <w:t>/</w:t>
      </w:r>
      <w:r>
        <w:rPr>
          <w:rFonts w:hint="eastAsia" w:ascii="宋体" w:hAnsi="宋体" w:cs="宋体"/>
          <w:color w:val="auto"/>
          <w:sz w:val="24"/>
          <w:highlight w:val="none"/>
        </w:rPr>
        <w:t>子公司支付。水电费用按所属供电局、自来水公司收费标准，按实计算。</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）由乙方自行负责。</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6.3</w:t>
      </w:r>
      <w:r>
        <w:rPr>
          <w:rFonts w:hint="eastAsia" w:ascii="宋体" w:hAnsi="宋体" w:cs="宋体"/>
          <w:color w:val="auto"/>
          <w:sz w:val="24"/>
          <w:highlight w:val="none"/>
        </w:rPr>
        <w:t>施工时间安排：上午</w:t>
      </w:r>
      <w:r>
        <w:rPr>
          <w:rFonts w:ascii="宋体" w:hAnsi="宋体" w:cs="宋体"/>
          <w:color w:val="auto"/>
          <w:sz w:val="24"/>
          <w:highlight w:val="none"/>
        </w:rPr>
        <w:t>7</w:t>
      </w:r>
      <w:r>
        <w:rPr>
          <w:rFonts w:hint="eastAsia" w:ascii="宋体" w:hAnsi="宋体" w:cs="宋体"/>
          <w:color w:val="auto"/>
          <w:sz w:val="24"/>
          <w:highlight w:val="none"/>
        </w:rPr>
        <w:t>：</w:t>
      </w:r>
      <w:r>
        <w:rPr>
          <w:rFonts w:ascii="宋体" w:hAnsi="宋体" w:cs="宋体"/>
          <w:color w:val="auto"/>
          <w:sz w:val="24"/>
          <w:highlight w:val="none"/>
        </w:rPr>
        <w:t>00-12</w:t>
      </w:r>
      <w:r>
        <w:rPr>
          <w:rFonts w:hint="eastAsia" w:ascii="宋体" w:hAnsi="宋体" w:cs="宋体"/>
          <w:color w:val="auto"/>
          <w:sz w:val="24"/>
          <w:highlight w:val="none"/>
        </w:rPr>
        <w:t>：</w:t>
      </w:r>
      <w:r>
        <w:rPr>
          <w:rFonts w:ascii="宋体" w:hAnsi="宋体" w:cs="宋体"/>
          <w:color w:val="auto"/>
          <w:sz w:val="24"/>
          <w:highlight w:val="none"/>
        </w:rPr>
        <w:t>00</w:t>
      </w:r>
      <w:r>
        <w:rPr>
          <w:rFonts w:hint="eastAsia" w:ascii="宋体" w:hAnsi="宋体" w:cs="宋体"/>
          <w:color w:val="auto"/>
          <w:sz w:val="24"/>
          <w:highlight w:val="none"/>
        </w:rPr>
        <w:t>，下午</w:t>
      </w:r>
      <w:r>
        <w:rPr>
          <w:rFonts w:ascii="宋体" w:hAnsi="宋体" w:cs="宋体"/>
          <w:color w:val="auto"/>
          <w:sz w:val="24"/>
          <w:highlight w:val="none"/>
        </w:rPr>
        <w:t>14</w:t>
      </w:r>
      <w:r>
        <w:rPr>
          <w:rFonts w:hint="eastAsia" w:ascii="宋体" w:hAnsi="宋体" w:cs="宋体"/>
          <w:color w:val="auto"/>
          <w:sz w:val="24"/>
          <w:highlight w:val="none"/>
        </w:rPr>
        <w:t>：</w:t>
      </w:r>
      <w:r>
        <w:rPr>
          <w:rFonts w:ascii="宋体" w:hAnsi="宋体" w:cs="宋体"/>
          <w:color w:val="auto"/>
          <w:sz w:val="24"/>
          <w:highlight w:val="none"/>
        </w:rPr>
        <w:t>00-18</w:t>
      </w:r>
      <w:r>
        <w:rPr>
          <w:rFonts w:hint="eastAsia" w:ascii="宋体" w:hAnsi="宋体" w:cs="宋体"/>
          <w:color w:val="auto"/>
          <w:sz w:val="24"/>
          <w:highlight w:val="none"/>
        </w:rPr>
        <w:t>：</w:t>
      </w:r>
      <w:r>
        <w:rPr>
          <w:rFonts w:ascii="宋体" w:hAnsi="宋体" w:cs="宋体"/>
          <w:color w:val="auto"/>
          <w:sz w:val="24"/>
          <w:highlight w:val="none"/>
        </w:rPr>
        <w:t>00</w:t>
      </w:r>
      <w:r>
        <w:rPr>
          <w:rFonts w:hint="eastAsia" w:ascii="宋体" w:hAnsi="宋体" w:cs="宋体"/>
          <w:color w:val="auto"/>
          <w:sz w:val="24"/>
          <w:highlight w:val="none"/>
        </w:rPr>
        <w:t>，施工时间如需变动，以甲方的书面或口头通知为准。</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6.4</w:t>
      </w:r>
      <w:r>
        <w:rPr>
          <w:rFonts w:hint="eastAsia" w:ascii="宋体" w:hAnsi="宋体" w:cs="宋体"/>
          <w:color w:val="auto"/>
          <w:sz w:val="24"/>
          <w:highlight w:val="none"/>
        </w:rPr>
        <w:t>进场施工人员必须严格遵守</w:t>
      </w:r>
      <w:r>
        <w:rPr>
          <w:rFonts w:hint="eastAsia" w:ascii="宋体" w:hAnsi="宋体" w:cs="宋体"/>
          <w:color w:val="auto"/>
          <w:kern w:val="10"/>
          <w:sz w:val="24"/>
          <w:highlight w:val="none"/>
        </w:rPr>
        <w:t>污水处理厂</w:t>
      </w:r>
      <w:r>
        <w:rPr>
          <w:rFonts w:hint="eastAsia" w:ascii="宋体" w:hAnsi="宋体" w:cs="宋体"/>
          <w:color w:val="auto"/>
          <w:sz w:val="24"/>
          <w:highlight w:val="none"/>
        </w:rPr>
        <w:t>一切规章制度。进入施工现场人员必须佩戴出入证，并自觉接受门岗检查。</w:t>
      </w:r>
    </w:p>
    <w:p>
      <w:pPr>
        <w:snapToGrid w:val="0"/>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6.5</w:t>
      </w:r>
      <w:r>
        <w:rPr>
          <w:rFonts w:hint="eastAsia" w:ascii="宋体" w:hAnsi="宋体" w:cs="宋体"/>
          <w:color w:val="auto"/>
          <w:sz w:val="24"/>
          <w:highlight w:val="none"/>
        </w:rPr>
        <w:t>环境保护要求：</w:t>
      </w:r>
    </w:p>
    <w:p>
      <w:pPr>
        <w:snapToGrid w:val="0"/>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1</w:t>
      </w:r>
      <w:r>
        <w:rPr>
          <w:rFonts w:hint="eastAsia" w:ascii="宋体" w:hAnsi="宋体" w:cs="宋体"/>
          <w:color w:val="auto"/>
          <w:sz w:val="24"/>
          <w:highlight w:val="none"/>
        </w:rPr>
        <w:t>）做好施工噪声、废气、废水等控制；</w:t>
      </w:r>
    </w:p>
    <w:p>
      <w:pPr>
        <w:snapToGrid w:val="0"/>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2</w:t>
      </w:r>
      <w:r>
        <w:rPr>
          <w:rFonts w:hint="eastAsia" w:ascii="宋体" w:hAnsi="宋体" w:cs="宋体"/>
          <w:color w:val="auto"/>
          <w:sz w:val="24"/>
          <w:highlight w:val="none"/>
        </w:rPr>
        <w:t>）按照国家及广州市相关规定做好建筑垃圾的处理。</w:t>
      </w:r>
    </w:p>
    <w:p>
      <w:pPr>
        <w:snapToGrid w:val="0"/>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6.6</w:t>
      </w:r>
      <w:r>
        <w:rPr>
          <w:rFonts w:hint="eastAsia" w:ascii="宋体" w:hAnsi="宋体" w:cs="宋体"/>
          <w:color w:val="auto"/>
          <w:sz w:val="24"/>
          <w:highlight w:val="none"/>
        </w:rPr>
        <w:t>按相关法律法规及甲方相关作业施工管理要求执行。</w:t>
      </w:r>
    </w:p>
    <w:p>
      <w:pPr>
        <w:pStyle w:val="12"/>
        <w:spacing w:line="384" w:lineRule="auto"/>
        <w:rPr>
          <w:rFonts w:hAnsi="宋体" w:cs="宋体"/>
          <w:b/>
          <w:bCs/>
          <w:color w:val="auto"/>
          <w:sz w:val="24"/>
          <w:szCs w:val="24"/>
          <w:highlight w:val="none"/>
        </w:rPr>
      </w:pPr>
      <w:r>
        <w:rPr>
          <w:rFonts w:hint="eastAsia" w:hAnsi="宋体" w:cs="宋体"/>
          <w:b/>
          <w:bCs/>
          <w:color w:val="auto"/>
          <w:sz w:val="24"/>
          <w:szCs w:val="24"/>
          <w:highlight w:val="none"/>
        </w:rPr>
        <w:t>第七条</w:t>
      </w:r>
      <w:r>
        <w:rPr>
          <w:rFonts w:hint="eastAsia" w:hAnsi="宋体" w:cs="宋体"/>
          <w:b/>
          <w:bCs/>
          <w:color w:val="auto"/>
          <w:sz w:val="24"/>
          <w:szCs w:val="24"/>
          <w:highlight w:val="none"/>
          <w:lang w:val="en-US" w:eastAsia="zh-CN"/>
        </w:rPr>
        <w:t xml:space="preserve"> </w:t>
      </w:r>
      <w:r>
        <w:rPr>
          <w:rFonts w:hint="eastAsia" w:hAnsi="宋体" w:cs="宋体"/>
          <w:b/>
          <w:bCs/>
          <w:color w:val="auto"/>
          <w:sz w:val="24"/>
          <w:szCs w:val="24"/>
          <w:highlight w:val="none"/>
        </w:rPr>
        <w:t>材料及设备供应</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本项目承包范围内所需的设备材料、成品、未成品、运输、保管、质量等责任均由乙方承担。甲方不提供材料。</w:t>
      </w:r>
    </w:p>
    <w:p>
      <w:pPr>
        <w:spacing w:line="384" w:lineRule="auto"/>
        <w:ind w:left="-2" w:leftChars="-1" w:firstLine="480" w:firstLineChars="200"/>
        <w:rPr>
          <w:rFonts w:ascii="宋体" w:hAnsi="宋体" w:cs="宋体"/>
          <w:color w:val="auto"/>
          <w:sz w:val="24"/>
          <w:highlight w:val="none"/>
        </w:rPr>
      </w:pPr>
      <w:r>
        <w:rPr>
          <w:rFonts w:ascii="宋体" w:hAnsi="宋体" w:cs="宋体"/>
          <w:color w:val="auto"/>
          <w:sz w:val="24"/>
          <w:highlight w:val="none"/>
        </w:rPr>
        <w:t>7.1</w:t>
      </w:r>
      <w:r>
        <w:rPr>
          <w:rFonts w:hint="eastAsia" w:ascii="宋体" w:hAnsi="宋体" w:cs="宋体"/>
          <w:color w:val="auto"/>
          <w:sz w:val="24"/>
          <w:highlight w:val="none"/>
        </w:rPr>
        <w:t>采购供应的材料、其名称、品种、型号、规格、质量等，均应符合国家、地方及行业有关规范及要求。</w:t>
      </w:r>
    </w:p>
    <w:p>
      <w:pPr>
        <w:spacing w:line="384" w:lineRule="auto"/>
        <w:ind w:left="657" w:leftChars="200" w:hanging="237" w:hangingChars="99"/>
        <w:rPr>
          <w:rFonts w:ascii="宋体" w:hAnsi="宋体" w:cs="宋体"/>
          <w:color w:val="auto"/>
          <w:sz w:val="24"/>
          <w:highlight w:val="none"/>
        </w:rPr>
      </w:pPr>
      <w:r>
        <w:rPr>
          <w:rFonts w:ascii="宋体" w:hAnsi="宋体" w:cs="宋体"/>
          <w:color w:val="auto"/>
          <w:sz w:val="24"/>
          <w:highlight w:val="none"/>
        </w:rPr>
        <w:t>7.2</w:t>
      </w:r>
      <w:r>
        <w:rPr>
          <w:rFonts w:hint="eastAsia" w:ascii="宋体" w:hAnsi="宋体" w:cs="宋体"/>
          <w:color w:val="auto"/>
          <w:sz w:val="24"/>
          <w:highlight w:val="none"/>
        </w:rPr>
        <w:t>所有材料必须具备合格证明，并保证产品的有效性。</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7.3</w:t>
      </w:r>
      <w:r>
        <w:rPr>
          <w:rFonts w:hint="eastAsia" w:ascii="宋体" w:hAnsi="宋体" w:cs="宋体"/>
          <w:color w:val="auto"/>
          <w:sz w:val="24"/>
          <w:highlight w:val="none"/>
        </w:rPr>
        <w:t>由于乙方提供的伪劣、假冒等所有不合格材料而导致的损失、事故及一切后果，均由乙方负责并赔偿甲方所有损失，并负责更换所有已施工的不合格材料。</w:t>
      </w:r>
    </w:p>
    <w:p>
      <w:pPr>
        <w:tabs>
          <w:tab w:val="left" w:pos="360"/>
        </w:tabs>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7.4</w:t>
      </w:r>
      <w:r>
        <w:rPr>
          <w:rFonts w:hint="eastAsia" w:ascii="宋体" w:hAnsi="宋体" w:cs="宋体"/>
          <w:color w:val="auto"/>
          <w:sz w:val="24"/>
          <w:highlight w:val="none"/>
        </w:rPr>
        <w:t>乙方必须根据投标文件</w:t>
      </w:r>
      <w:r>
        <w:rPr>
          <w:rFonts w:ascii="宋体" w:hAnsi="宋体" w:cs="宋体"/>
          <w:color w:val="auto"/>
          <w:sz w:val="24"/>
          <w:highlight w:val="none"/>
        </w:rPr>
        <w:t>/</w:t>
      </w:r>
      <w:r>
        <w:rPr>
          <w:rFonts w:hint="eastAsia" w:ascii="宋体" w:hAnsi="宋体" w:cs="宋体"/>
          <w:color w:val="auto"/>
          <w:sz w:val="24"/>
          <w:highlight w:val="none"/>
        </w:rPr>
        <w:t>询价响应文件（如有）上主要材料的明细（包括厂家、规格、品质等级等）提供材料。工程实施时，如发现材料不一致，甲方有权拒用，造成损失由乙方承担。</w:t>
      </w:r>
    </w:p>
    <w:p>
      <w:pPr>
        <w:spacing w:line="384" w:lineRule="auto"/>
        <w:ind w:left="-2" w:leftChars="-1" w:firstLine="480" w:firstLineChars="200"/>
        <w:rPr>
          <w:rFonts w:ascii="宋体" w:hAnsi="宋体" w:cs="宋体"/>
          <w:color w:val="auto"/>
          <w:sz w:val="24"/>
          <w:highlight w:val="none"/>
        </w:rPr>
      </w:pPr>
      <w:r>
        <w:rPr>
          <w:rFonts w:ascii="宋体" w:hAnsi="宋体" w:cs="宋体"/>
          <w:color w:val="auto"/>
          <w:sz w:val="24"/>
          <w:highlight w:val="none"/>
        </w:rPr>
        <w:t xml:space="preserve">7.5 </w:t>
      </w:r>
      <w:r>
        <w:rPr>
          <w:rFonts w:hint="eastAsia" w:ascii="宋体" w:hAnsi="宋体" w:cs="宋体"/>
          <w:color w:val="auto"/>
          <w:sz w:val="24"/>
          <w:highlight w:val="none"/>
        </w:rPr>
        <w:t>甲方有权对施工质量进行监督、检查或检验，也可自行委托第三方进行质量检验，甲方或第三方的检验结果作为最终的质量评定结果。</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 xml:space="preserve">7.6 </w:t>
      </w:r>
      <w:r>
        <w:rPr>
          <w:rFonts w:hint="eastAsia" w:ascii="宋体" w:hAnsi="宋体" w:cs="宋体"/>
          <w:color w:val="auto"/>
          <w:sz w:val="24"/>
          <w:highlight w:val="none"/>
        </w:rPr>
        <w:t>承包范围之内工程所用之设备，由乙方提供。</w:t>
      </w:r>
    </w:p>
    <w:p>
      <w:pPr>
        <w:spacing w:line="384" w:lineRule="auto"/>
        <w:rPr>
          <w:rFonts w:ascii="宋体" w:hAnsi="宋体" w:cs="宋体"/>
          <w:color w:val="auto"/>
          <w:sz w:val="24"/>
          <w:highlight w:val="none"/>
        </w:rPr>
      </w:pPr>
      <w:r>
        <w:rPr>
          <w:rFonts w:hint="eastAsia" w:ascii="宋体" w:hAnsi="宋体" w:cs="宋体"/>
          <w:b/>
          <w:bCs/>
          <w:color w:val="auto"/>
          <w:sz w:val="24"/>
          <w:highlight w:val="none"/>
        </w:rPr>
        <w:t>第八条付</w:t>
      </w:r>
      <w:r>
        <w:rPr>
          <w:rFonts w:hint="eastAsia" w:ascii="宋体" w:hAnsi="宋体" w:cs="宋体"/>
          <w:b/>
          <w:color w:val="auto"/>
          <w:sz w:val="24"/>
          <w:highlight w:val="none"/>
        </w:rPr>
        <w:t>款及履约担保</w:t>
      </w:r>
    </w:p>
    <w:p>
      <w:pPr>
        <w:spacing w:line="384" w:lineRule="auto"/>
        <w:ind w:firstLine="480" w:firstLineChars="200"/>
        <w:rPr>
          <w:rFonts w:ascii="宋体" w:hAnsi="宋体" w:cs="宋体"/>
          <w:bCs/>
          <w:color w:val="auto"/>
          <w:sz w:val="24"/>
          <w:highlight w:val="none"/>
          <w:u w:val="single"/>
        </w:rPr>
      </w:pPr>
      <w:r>
        <w:rPr>
          <w:rFonts w:ascii="宋体" w:hAnsi="宋体" w:cs="宋体"/>
          <w:color w:val="auto"/>
          <w:sz w:val="24"/>
          <w:highlight w:val="none"/>
        </w:rPr>
        <w:t>8.1</w:t>
      </w:r>
      <w:r>
        <w:rPr>
          <w:rFonts w:hint="eastAsia" w:ascii="宋体" w:hAnsi="宋体" w:cs="宋体"/>
          <w:bCs/>
          <w:color w:val="auto"/>
          <w:sz w:val="24"/>
          <w:highlight w:val="none"/>
        </w:rPr>
        <w:t>预付款的支付：</w:t>
      </w:r>
      <w:r>
        <w:rPr>
          <w:rFonts w:ascii="宋体" w:hAnsi="宋体" w:cs="宋体"/>
          <w:bCs/>
          <w:color w:val="auto"/>
          <w:sz w:val="24"/>
          <w:highlight w:val="none"/>
        </w:rPr>
        <w:sym w:font="Wingdings" w:char="00FE"/>
      </w:r>
      <w:r>
        <w:rPr>
          <w:rFonts w:hint="eastAsia" w:ascii="宋体" w:hAnsi="宋体" w:cs="宋体"/>
          <w:bCs/>
          <w:color w:val="auto"/>
          <w:sz w:val="24"/>
          <w:highlight w:val="none"/>
        </w:rPr>
        <w:t>无；</w:t>
      </w:r>
    </w:p>
    <w:p>
      <w:pPr>
        <w:pStyle w:val="12"/>
        <w:spacing w:line="384" w:lineRule="auto"/>
        <w:ind w:firstLine="480" w:firstLineChars="200"/>
        <w:outlineLvl w:val="1"/>
        <w:rPr>
          <w:rFonts w:hint="default" w:hAnsi="宋体" w:eastAsia="宋体" w:cs="宋体"/>
          <w:color w:val="auto"/>
          <w:sz w:val="24"/>
          <w:szCs w:val="24"/>
          <w:highlight w:val="none"/>
          <w:lang w:val="en-US" w:eastAsia="zh-CN"/>
        </w:rPr>
      </w:pPr>
      <w:r>
        <w:rPr>
          <w:rFonts w:hAnsi="宋体" w:cs="宋体"/>
          <w:color w:val="auto"/>
          <w:sz w:val="24"/>
          <w:szCs w:val="24"/>
          <w:highlight w:val="none"/>
        </w:rPr>
        <w:t>8.2</w:t>
      </w:r>
      <w:r>
        <w:rPr>
          <w:rFonts w:hint="eastAsia" w:hAnsi="宋体" w:eastAsia="宋体"/>
          <w:color w:val="auto"/>
          <w:sz w:val="24"/>
          <w:szCs w:val="24"/>
          <w:highlight w:val="none"/>
        </w:rPr>
        <w:t>项目验收合格后，由乙方提交申请支付资料</w:t>
      </w:r>
      <w:r>
        <w:rPr>
          <w:rFonts w:hAnsi="宋体" w:eastAsia="宋体"/>
          <w:color w:val="auto"/>
          <w:sz w:val="24"/>
          <w:szCs w:val="24"/>
          <w:highlight w:val="none"/>
        </w:rPr>
        <w:t xml:space="preserve"> 15 </w:t>
      </w:r>
      <w:r>
        <w:rPr>
          <w:rFonts w:hint="eastAsia" w:hAnsi="宋体" w:eastAsia="宋体"/>
          <w:color w:val="auto"/>
          <w:sz w:val="24"/>
          <w:szCs w:val="24"/>
          <w:highlight w:val="none"/>
        </w:rPr>
        <w:t>个工作日内，甲方</w:t>
      </w:r>
      <w:r>
        <w:rPr>
          <w:rFonts w:hint="eastAsia" w:hAnsi="宋体" w:eastAsia="宋体"/>
          <w:color w:val="auto"/>
          <w:highlight w:val="none"/>
        </w:rPr>
        <w:t>属下龙归分公司</w:t>
      </w:r>
      <w:r>
        <w:rPr>
          <w:rFonts w:hint="eastAsia" w:hAnsi="宋体" w:eastAsia="宋体"/>
          <w:color w:val="auto"/>
          <w:sz w:val="24"/>
          <w:szCs w:val="24"/>
          <w:highlight w:val="none"/>
        </w:rPr>
        <w:t>支付至合同暂定总价的</w:t>
      </w:r>
      <w:r>
        <w:rPr>
          <w:rFonts w:hAnsi="宋体" w:eastAsia="宋体"/>
          <w:color w:val="auto"/>
          <w:sz w:val="24"/>
          <w:szCs w:val="24"/>
          <w:highlight w:val="none"/>
        </w:rPr>
        <w:t>80</w:t>
      </w:r>
      <w:r>
        <w:rPr>
          <w:rFonts w:hint="eastAsia" w:hAnsi="宋体" w:eastAsia="宋体"/>
          <w:color w:val="auto"/>
          <w:sz w:val="24"/>
          <w:szCs w:val="24"/>
          <w:highlight w:val="none"/>
        </w:rPr>
        <w:t>％给乙方</w:t>
      </w:r>
      <w:r>
        <w:rPr>
          <w:rFonts w:hint="eastAsia" w:hAnsi="宋体" w:cs="宋体"/>
          <w:color w:val="auto"/>
          <w:sz w:val="24"/>
          <w:szCs w:val="24"/>
          <w:highlight w:val="none"/>
          <w:u w:val="single"/>
        </w:rPr>
        <w:t>。</w:t>
      </w:r>
      <w:r>
        <w:rPr>
          <w:rFonts w:hint="eastAsia" w:hAnsi="宋体" w:cs="宋体"/>
          <w:color w:val="auto"/>
          <w:sz w:val="24"/>
          <w:szCs w:val="24"/>
          <w:highlight w:val="none"/>
          <w:lang w:eastAsia="zh-CN"/>
        </w:rPr>
        <w:t>（</w:t>
      </w:r>
      <w:r>
        <w:rPr>
          <w:rFonts w:hint="eastAsia" w:hAnsi="宋体" w:cs="宋体"/>
          <w:color w:val="auto"/>
          <w:sz w:val="24"/>
          <w:szCs w:val="24"/>
          <w:highlight w:val="none"/>
          <w:lang w:val="en-US" w:eastAsia="zh-CN"/>
        </w:rPr>
        <w:t>如需）</w:t>
      </w:r>
    </w:p>
    <w:p>
      <w:pPr>
        <w:tabs>
          <w:tab w:val="left" w:pos="0"/>
        </w:tabs>
        <w:adjustRightInd w:val="0"/>
        <w:snapToGrid w:val="0"/>
        <w:spacing w:line="360" w:lineRule="auto"/>
        <w:ind w:firstLine="480" w:firstLineChars="200"/>
        <w:jc w:val="left"/>
        <w:rPr>
          <w:rFonts w:hint="eastAsia" w:ascii="宋体" w:hAnsi="宋体" w:cs="宋体"/>
          <w:color w:val="auto"/>
          <w:sz w:val="24"/>
          <w:highlight w:val="none"/>
        </w:rPr>
      </w:pPr>
      <w:r>
        <w:rPr>
          <w:rFonts w:ascii="宋体" w:hAnsi="宋体" w:cs="宋体"/>
          <w:color w:val="auto"/>
          <w:sz w:val="24"/>
          <w:highlight w:val="none"/>
        </w:rPr>
        <w:t>8.2.1</w:t>
      </w:r>
      <w:r>
        <w:rPr>
          <w:rFonts w:hint="eastAsia" w:ascii="宋体" w:hAnsi="宋体" w:cs="宋体"/>
          <w:color w:val="auto"/>
          <w:sz w:val="24"/>
          <w:highlight w:val="none"/>
          <w:u w:val="single"/>
          <w:lang w:val="en-US" w:eastAsia="zh-CN"/>
        </w:rPr>
        <w:t>项目验收合格后，</w:t>
      </w:r>
      <w:r>
        <w:rPr>
          <w:rFonts w:hint="eastAsia" w:ascii="宋体" w:hAnsi="宋体" w:cs="宋体"/>
          <w:color w:val="auto"/>
          <w:sz w:val="24"/>
          <w:highlight w:val="none"/>
          <w:lang w:val="en-US" w:eastAsia="zh-CN"/>
        </w:rPr>
        <w:t>经甲方或</w:t>
      </w:r>
      <w:r>
        <w:rPr>
          <w:rFonts w:hint="eastAsia" w:ascii="宋体" w:hAnsi="宋体" w:cs="宋体"/>
          <w:color w:val="auto"/>
          <w:sz w:val="24"/>
          <w:highlight w:val="none"/>
        </w:rPr>
        <w:t>甲方委托有资质第三方机构审核后，由乙方提交申请支付资料</w:t>
      </w:r>
      <w:r>
        <w:rPr>
          <w:rFonts w:ascii="宋体" w:hAnsi="宋体" w:cs="宋体"/>
          <w:color w:val="auto"/>
          <w:sz w:val="24"/>
          <w:highlight w:val="none"/>
          <w:u w:val="single"/>
        </w:rPr>
        <w:t xml:space="preserve"> 15 </w:t>
      </w:r>
      <w:r>
        <w:rPr>
          <w:rFonts w:hint="eastAsia" w:ascii="宋体" w:hAnsi="宋体" w:cs="宋体"/>
          <w:color w:val="auto"/>
          <w:sz w:val="24"/>
          <w:highlight w:val="none"/>
        </w:rPr>
        <w:t>个工作日内，甲方支付至合同结算价的</w:t>
      </w:r>
      <w:r>
        <w:rPr>
          <w:rFonts w:ascii="宋体" w:hAnsi="宋体" w:cs="宋体"/>
          <w:color w:val="auto"/>
          <w:sz w:val="24"/>
          <w:highlight w:val="none"/>
        </w:rPr>
        <w:t>95%</w:t>
      </w:r>
      <w:r>
        <w:rPr>
          <w:rFonts w:hint="eastAsia" w:ascii="宋体" w:hAnsi="宋体" w:cs="宋体"/>
          <w:color w:val="auto"/>
          <w:sz w:val="24"/>
          <w:highlight w:val="none"/>
        </w:rPr>
        <w:t>。</w:t>
      </w:r>
    </w:p>
    <w:p>
      <w:pPr>
        <w:spacing w:line="384" w:lineRule="auto"/>
        <w:ind w:firstLine="480" w:firstLineChars="200"/>
        <w:outlineLvl w:val="1"/>
        <w:rPr>
          <w:rFonts w:hint="eastAsia" w:hAnsi="宋体" w:cs="宋体"/>
          <w:color w:val="auto"/>
          <w:sz w:val="24"/>
          <w:highlight w:val="none"/>
        </w:rPr>
      </w:pPr>
      <w:r>
        <w:rPr>
          <w:rFonts w:ascii="宋体" w:hAnsi="宋体" w:cs="宋体"/>
          <w:color w:val="auto"/>
          <w:sz w:val="24"/>
          <w:highlight w:val="none"/>
        </w:rPr>
        <w:t>8.2.</w:t>
      </w:r>
      <w:r>
        <w:rPr>
          <w:rFonts w:hint="eastAsia" w:ascii="宋体" w:hAnsi="宋体" w:cs="宋体"/>
          <w:color w:val="auto"/>
          <w:sz w:val="24"/>
          <w:highlight w:val="none"/>
        </w:rPr>
        <w:t>2</w:t>
      </w:r>
      <w:r>
        <w:rPr>
          <w:rFonts w:hint="eastAsia" w:hAnsi="宋体" w:cs="宋体"/>
          <w:color w:val="auto"/>
          <w:sz w:val="24"/>
          <w:highlight w:val="none"/>
        </w:rPr>
        <w:t>质保期按合同第十条规定执行，质保期满后且乙方不存在违约情形，由乙方提交申请质保金退还资料</w:t>
      </w:r>
      <w:r>
        <w:rPr>
          <w:rFonts w:hAnsi="宋体" w:cs="宋体"/>
          <w:color w:val="auto"/>
          <w:sz w:val="24"/>
          <w:highlight w:val="none"/>
          <w:u w:val="single"/>
        </w:rPr>
        <w:t xml:space="preserve"> 15 </w:t>
      </w:r>
      <w:r>
        <w:rPr>
          <w:rFonts w:hint="eastAsia" w:hAnsi="宋体" w:cs="宋体"/>
          <w:color w:val="auto"/>
          <w:sz w:val="24"/>
          <w:highlight w:val="none"/>
        </w:rPr>
        <w:t>个工作日内，甲方支付合同结算价的</w:t>
      </w:r>
      <w:r>
        <w:rPr>
          <w:rFonts w:hAnsi="宋体" w:cs="宋体"/>
          <w:color w:val="auto"/>
          <w:sz w:val="24"/>
          <w:highlight w:val="none"/>
        </w:rPr>
        <w:t>5</w:t>
      </w:r>
      <w:r>
        <w:rPr>
          <w:rFonts w:hint="eastAsia" w:hAnsi="宋体" w:cs="宋体"/>
          <w:color w:val="auto"/>
          <w:sz w:val="24"/>
          <w:highlight w:val="none"/>
        </w:rPr>
        <w:t>％（质保金）给乙方（无息）。</w:t>
      </w:r>
    </w:p>
    <w:p>
      <w:pPr>
        <w:pStyle w:val="12"/>
        <w:spacing w:line="384" w:lineRule="auto"/>
        <w:ind w:firstLine="480" w:firstLineChars="200"/>
        <w:outlineLvl w:val="1"/>
        <w:rPr>
          <w:rFonts w:hint="default"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8.2.3</w:t>
      </w:r>
      <w:r>
        <w:rPr>
          <w:rFonts w:hint="eastAsia" w:hAnsi="宋体" w:cs="宋体"/>
          <w:color w:val="auto"/>
          <w:sz w:val="24"/>
          <w:szCs w:val="24"/>
          <w:highlight w:val="none"/>
        </w:rPr>
        <w:t>本项目工程款的支付单位为：</w:t>
      </w:r>
      <w:r>
        <w:rPr>
          <w:rFonts w:hint="eastAsia" w:hAnsi="宋体" w:cs="宋体"/>
          <w:color w:val="auto"/>
          <w:sz w:val="24"/>
          <w:szCs w:val="24"/>
          <w:highlight w:val="none"/>
          <w:u w:val="single"/>
          <w:lang w:val="en-US" w:eastAsia="zh-CN"/>
        </w:rPr>
        <w:t xml:space="preserve"> … </w:t>
      </w:r>
    </w:p>
    <w:p>
      <w:pPr>
        <w:spacing w:line="384" w:lineRule="auto"/>
        <w:ind w:firstLine="480" w:firstLineChars="200"/>
        <w:rPr>
          <w:rFonts w:ascii="宋体" w:hAnsi="宋体" w:cs="宋体"/>
          <w:color w:val="auto"/>
          <w:sz w:val="24"/>
          <w:highlight w:val="none"/>
          <w:u w:val="single"/>
        </w:rPr>
      </w:pPr>
      <w:r>
        <w:rPr>
          <w:rFonts w:ascii="宋体" w:hAnsi="宋体" w:cs="宋体"/>
          <w:color w:val="auto"/>
          <w:sz w:val="24"/>
          <w:highlight w:val="none"/>
        </w:rPr>
        <w:t>8.3</w:t>
      </w:r>
      <w:r>
        <w:rPr>
          <w:rFonts w:hint="eastAsia" w:ascii="宋体" w:hAnsi="宋体" w:cs="宋体"/>
          <w:color w:val="auto"/>
          <w:sz w:val="24"/>
          <w:highlight w:val="none"/>
        </w:rPr>
        <w:t>乙方收款账户：</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收款账号：</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开户行：</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8.4</w:t>
      </w:r>
      <w:r>
        <w:rPr>
          <w:rFonts w:hint="eastAsia" w:ascii="宋体" w:hAnsi="宋体" w:cs="宋体"/>
          <w:color w:val="auto"/>
          <w:sz w:val="24"/>
          <w:highlight w:val="none"/>
        </w:rPr>
        <w:t>乙方在收款前需提交等额增值税专用发票给甲方。增值税专用发票信息：</w:t>
      </w:r>
    </w:p>
    <w:p>
      <w:pPr>
        <w:spacing w:line="384"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名称：广州市净水有限公司</w:t>
      </w:r>
    </w:p>
    <w:p>
      <w:pPr>
        <w:spacing w:line="384" w:lineRule="auto"/>
        <w:ind w:firstLine="960" w:firstLineChars="400"/>
        <w:rPr>
          <w:rFonts w:ascii="宋体" w:hAnsi="宋体" w:cs="宋体"/>
          <w:color w:val="auto"/>
          <w:sz w:val="24"/>
          <w:highlight w:val="none"/>
        </w:rPr>
      </w:pPr>
      <w:r>
        <w:rPr>
          <w:rFonts w:hint="eastAsia" w:ascii="宋体" w:hAnsi="宋体" w:cs="宋体"/>
          <w:color w:val="auto"/>
          <w:sz w:val="24"/>
          <w:highlight w:val="none"/>
        </w:rPr>
        <w:t>税号：</w:t>
      </w:r>
      <w:r>
        <w:rPr>
          <w:rFonts w:ascii="宋体" w:hAnsi="宋体" w:cs="宋体"/>
          <w:color w:val="auto"/>
          <w:sz w:val="24"/>
          <w:highlight w:val="none"/>
          <w:u w:val="single"/>
        </w:rPr>
        <w:t xml:space="preserve"> </w:t>
      </w:r>
      <w:r>
        <w:rPr>
          <w:rFonts w:hint="eastAsia" w:ascii="宋体" w:hAnsi="宋体" w:cs="宋体"/>
          <w:color w:val="auto"/>
          <w:sz w:val="24"/>
          <w:highlight w:val="none"/>
          <w:u w:val="single"/>
        </w:rPr>
        <w:t>9144010755584729Q</w:t>
      </w:r>
      <w:r>
        <w:rPr>
          <w:rFonts w:ascii="宋体" w:hAnsi="宋体" w:cs="宋体"/>
          <w:color w:val="auto"/>
          <w:sz w:val="24"/>
          <w:highlight w:val="none"/>
          <w:u w:val="single"/>
        </w:rPr>
        <w:t xml:space="preserve">  </w:t>
      </w:r>
    </w:p>
    <w:p>
      <w:pPr>
        <w:spacing w:line="384" w:lineRule="auto"/>
        <w:ind w:firstLine="960" w:firstLineChars="400"/>
        <w:rPr>
          <w:rFonts w:ascii="宋体" w:hAnsi="宋体" w:cs="宋体"/>
          <w:color w:val="auto"/>
          <w:sz w:val="24"/>
          <w:highlight w:val="none"/>
          <w:u w:val="single"/>
        </w:rPr>
      </w:pPr>
      <w:r>
        <w:rPr>
          <w:rFonts w:hint="eastAsia" w:ascii="宋体" w:hAnsi="宋体" w:cs="宋体"/>
          <w:color w:val="auto"/>
          <w:sz w:val="24"/>
          <w:highlight w:val="none"/>
        </w:rPr>
        <w:t>地址：</w:t>
      </w:r>
      <w:r>
        <w:rPr>
          <w:rFonts w:ascii="宋体" w:hAnsi="宋体" w:cs="宋体"/>
          <w:color w:val="auto"/>
          <w:sz w:val="24"/>
          <w:highlight w:val="none"/>
          <w:u w:val="single"/>
        </w:rPr>
        <w:t xml:space="preserve">   </w:t>
      </w:r>
      <w:r>
        <w:rPr>
          <w:rFonts w:hint="eastAsia" w:ascii="宋体" w:hAnsi="宋体" w:cs="宋体"/>
          <w:color w:val="auto"/>
          <w:sz w:val="24"/>
          <w:highlight w:val="none"/>
          <w:u w:val="single"/>
        </w:rPr>
        <w:t>广州市天河区临江大道501号,020-38890283</w:t>
      </w:r>
    </w:p>
    <w:p>
      <w:pPr>
        <w:spacing w:line="384" w:lineRule="auto"/>
        <w:ind w:firstLine="480" w:firstLineChars="200"/>
        <w:outlineLvl w:val="0"/>
        <w:rPr>
          <w:rFonts w:ascii="宋体" w:hAnsi="宋体" w:eastAsia="宋体" w:cs="宋体"/>
          <w:color w:val="auto"/>
          <w:sz w:val="24"/>
          <w:highlight w:val="none"/>
          <w:u w:val="single"/>
        </w:rPr>
      </w:pPr>
      <w:r>
        <w:rPr>
          <w:rFonts w:hint="eastAsia" w:ascii="宋体" w:hAnsi="宋体" w:cs="宋体"/>
          <w:color w:val="auto"/>
          <w:sz w:val="24"/>
          <w:highlight w:val="none"/>
          <w:u w:val="single"/>
        </w:rPr>
        <w:t xml:space="preserve">专用发票信息：民生银行广州分行0301014140006932  </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8.5</w:t>
      </w:r>
      <w:r>
        <w:rPr>
          <w:rFonts w:hint="eastAsia" w:ascii="宋体" w:hAnsi="宋体" w:cs="宋体"/>
          <w:color w:val="auto"/>
          <w:sz w:val="24"/>
          <w:highlight w:val="none"/>
        </w:rPr>
        <w:t>履约担保：</w:t>
      </w:r>
      <w:r>
        <w:rPr>
          <w:rFonts w:hint="eastAsia" w:ascii="宋体" w:hAnsi="宋体" w:cs="宋体"/>
          <w:color w:val="auto"/>
          <w:szCs w:val="21"/>
          <w:highlight w:val="none"/>
          <w:lang w:eastAsia="zh-CN"/>
        </w:rPr>
        <w:t>☑</w:t>
      </w:r>
      <w:r>
        <w:rPr>
          <w:rFonts w:hint="eastAsia" w:ascii="宋体" w:hAnsi="宋体" w:cs="宋体"/>
          <w:bCs/>
          <w:color w:val="auto"/>
          <w:sz w:val="24"/>
          <w:highlight w:val="none"/>
        </w:rPr>
        <w:t>无；</w:t>
      </w:r>
    </w:p>
    <w:p>
      <w:pPr>
        <w:tabs>
          <w:tab w:val="left" w:pos="851"/>
        </w:tabs>
        <w:adjustRightInd w:val="0"/>
        <w:snapToGrid w:val="0"/>
        <w:spacing w:line="360" w:lineRule="auto"/>
        <w:ind w:firstLine="480" w:firstLineChars="200"/>
        <w:jc w:val="left"/>
        <w:outlineLvl w:val="1"/>
        <w:rPr>
          <w:rFonts w:asciiTheme="minorEastAsia" w:hAnsiTheme="minorEastAsia" w:eastAsiaTheme="minorEastAsia" w:cstheme="minorEastAsia"/>
          <w:bCs/>
          <w:color w:val="auto"/>
          <w:sz w:val="24"/>
          <w:highlight w:val="none"/>
          <w:bdr w:val="single" w:color="auto" w:sz="4" w:space="0"/>
        </w:rPr>
      </w:pPr>
      <w:r>
        <w:rPr>
          <w:rFonts w:hAnsi="宋体" w:cs="宋体"/>
          <w:color w:val="auto"/>
          <w:sz w:val="24"/>
          <w:highlight w:val="none"/>
        </w:rPr>
        <w:t>8.6</w:t>
      </w:r>
      <w:r>
        <w:rPr>
          <w:rFonts w:hint="eastAsia" w:asciiTheme="minorEastAsia" w:hAnsiTheme="minorEastAsia" w:eastAsiaTheme="minorEastAsia" w:cstheme="minorEastAsia"/>
          <w:color w:val="auto"/>
          <w:sz w:val="24"/>
          <w:highlight w:val="none"/>
        </w:rPr>
        <w:t xml:space="preserve">付款方式： </w:t>
      </w:r>
      <w:r>
        <w:rPr>
          <w:rFonts w:hint="eastAsia" w:asciiTheme="minorEastAsia" w:hAnsiTheme="minorEastAsia" w:eastAsiaTheme="minorEastAsia" w:cstheme="minorEastAsia"/>
          <w:color w:val="auto"/>
          <w:sz w:val="24"/>
          <w:highlight w:val="none"/>
        </w:rPr>
        <w:sym w:font="Wingdings" w:char="00FE"/>
      </w:r>
      <w:r>
        <w:rPr>
          <w:rFonts w:hint="eastAsia" w:asciiTheme="minorEastAsia" w:hAnsiTheme="minorEastAsia" w:eastAsiaTheme="minorEastAsia" w:cstheme="minorEastAsia"/>
          <w:color w:val="auto"/>
          <w:sz w:val="24"/>
          <w:highlight w:val="none"/>
        </w:rPr>
        <w:t xml:space="preserve">网银支付；  </w:t>
      </w:r>
      <w:r>
        <w:rPr>
          <w:rFonts w:hint="eastAsia" w:asciiTheme="minorEastAsia" w:hAnsiTheme="minorEastAsia" w:eastAsiaTheme="minorEastAsia" w:cstheme="minorEastAsia"/>
          <w:color w:val="auto"/>
          <w:sz w:val="24"/>
          <w:highlight w:val="none"/>
        </w:rPr>
        <w:sym w:font="Wingdings" w:char="00A8"/>
      </w:r>
      <w:r>
        <w:rPr>
          <w:rFonts w:hint="eastAsia" w:asciiTheme="minorEastAsia" w:hAnsiTheme="minorEastAsia" w:eastAsiaTheme="minorEastAsia" w:cstheme="minorEastAsia"/>
          <w:color w:val="auto"/>
          <w:sz w:val="24"/>
          <w:highlight w:val="none"/>
        </w:rPr>
        <w:t xml:space="preserve">支票；   </w:t>
      </w:r>
      <w:r>
        <w:rPr>
          <w:rFonts w:hint="eastAsia" w:asciiTheme="minorEastAsia" w:hAnsiTheme="minorEastAsia" w:eastAsiaTheme="minorEastAsia" w:cstheme="minorEastAsia"/>
          <w:color w:val="auto"/>
          <w:sz w:val="24"/>
          <w:highlight w:val="none"/>
        </w:rPr>
        <w:sym w:font="Wingdings" w:char="00A8"/>
      </w:r>
      <w:r>
        <w:rPr>
          <w:rFonts w:hint="eastAsia" w:asciiTheme="minorEastAsia" w:hAnsiTheme="minorEastAsia" w:eastAsiaTheme="minorEastAsia" w:cstheme="minorEastAsia"/>
          <w:color w:val="auto"/>
          <w:sz w:val="24"/>
          <w:highlight w:val="none"/>
        </w:rPr>
        <w:t>其他：</w:t>
      </w:r>
    </w:p>
    <w:p>
      <w:pPr>
        <w:pStyle w:val="12"/>
        <w:spacing w:line="384" w:lineRule="auto"/>
        <w:ind w:firstLine="720" w:firstLineChars="300"/>
        <w:outlineLvl w:val="1"/>
        <w:rPr>
          <w:rFonts w:hint="eastAsia" w:hAnsi="宋体" w:cs="宋体"/>
          <w:color w:val="auto"/>
          <w:sz w:val="24"/>
          <w:szCs w:val="24"/>
          <w:highlight w:val="none"/>
        </w:rPr>
      </w:pPr>
      <w:r>
        <w:rPr>
          <w:rFonts w:hint="eastAsia" w:hAnsi="宋体" w:cs="宋体"/>
          <w:color w:val="auto"/>
          <w:sz w:val="24"/>
          <w:szCs w:val="24"/>
          <w:highlight w:val="none"/>
        </w:rPr>
        <w:t>（建议采用网银支付</w:t>
      </w:r>
      <w:r>
        <w:rPr>
          <w:rFonts w:hint="eastAsia" w:hAnsi="宋体" w:cs="宋体"/>
          <w:color w:val="auto"/>
          <w:sz w:val="24"/>
          <w:highlight w:val="none"/>
        </w:rPr>
        <w:t>、</w:t>
      </w:r>
      <w:r>
        <w:rPr>
          <w:rFonts w:hint="eastAsia" w:hAnsi="宋体" w:cs="宋体"/>
          <w:color w:val="auto"/>
          <w:sz w:val="24"/>
          <w:szCs w:val="24"/>
          <w:highlight w:val="none"/>
        </w:rPr>
        <w:t>支票两种形式</w:t>
      </w:r>
      <w:r>
        <w:rPr>
          <w:rFonts w:hint="eastAsia" w:hAnsi="宋体" w:cs="宋体"/>
          <w:color w:val="auto"/>
          <w:sz w:val="24"/>
          <w:highlight w:val="none"/>
        </w:rPr>
        <w:t>中之一</w:t>
      </w:r>
      <w:r>
        <w:rPr>
          <w:rFonts w:hint="eastAsia" w:hAnsi="宋体" w:cs="宋体"/>
          <w:color w:val="auto"/>
          <w:sz w:val="24"/>
          <w:szCs w:val="24"/>
          <w:highlight w:val="none"/>
        </w:rPr>
        <w:t>）。</w:t>
      </w:r>
    </w:p>
    <w:p>
      <w:pPr>
        <w:spacing w:line="384"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第九条竣工验收</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9.1</w:t>
      </w:r>
      <w:r>
        <w:rPr>
          <w:rFonts w:hint="eastAsia" w:ascii="宋体" w:hAnsi="宋体" w:cs="宋体"/>
          <w:color w:val="auto"/>
          <w:sz w:val="24"/>
          <w:highlight w:val="none"/>
        </w:rPr>
        <w:t>乙方应在工程完工后</w:t>
      </w:r>
      <w:r>
        <w:rPr>
          <w:rFonts w:ascii="宋体" w:hAnsi="宋体" w:cs="宋体"/>
          <w:color w:val="auto"/>
          <w:sz w:val="24"/>
          <w:highlight w:val="none"/>
        </w:rPr>
        <w:t>30</w:t>
      </w:r>
      <w:r>
        <w:rPr>
          <w:rFonts w:hint="eastAsia" w:ascii="宋体" w:hAnsi="宋体" w:cs="宋体"/>
          <w:color w:val="auto"/>
          <w:sz w:val="24"/>
          <w:highlight w:val="none"/>
        </w:rPr>
        <w:t>天内将经甲方审核的完整竣工资料（含竣工图）和竣工验收报告各一式四份交甲方，不按时报送工程竣工资料的，每逾期一天，甲方要求乙方支付</w:t>
      </w:r>
      <w:r>
        <w:rPr>
          <w:rFonts w:hint="eastAsia" w:ascii="宋体" w:hAnsi="宋体" w:cs="宋体"/>
          <w:color w:val="auto"/>
          <w:sz w:val="24"/>
          <w:highlight w:val="none"/>
          <w:u w:val="single"/>
        </w:rPr>
        <w:t>合同暂定总价</w:t>
      </w:r>
      <w:r>
        <w:rPr>
          <w:rFonts w:hint="eastAsia" w:ascii="宋体" w:hAnsi="宋体" w:cs="宋体"/>
          <w:bCs/>
          <w:color w:val="auto"/>
          <w:sz w:val="24"/>
          <w:highlight w:val="none"/>
          <w:u w:val="single"/>
        </w:rPr>
        <w:t>万分之五</w:t>
      </w:r>
      <w:r>
        <w:rPr>
          <w:rFonts w:ascii="宋体" w:hAnsi="宋体" w:cs="宋体"/>
          <w:bCs/>
          <w:color w:val="auto"/>
          <w:sz w:val="24"/>
          <w:highlight w:val="none"/>
          <w:u w:val="single"/>
        </w:rPr>
        <w:t>/</w:t>
      </w:r>
      <w:r>
        <w:rPr>
          <w:rFonts w:hint="eastAsia" w:ascii="宋体" w:hAnsi="宋体" w:cs="宋体"/>
          <w:bCs/>
          <w:color w:val="auto"/>
          <w:sz w:val="24"/>
          <w:highlight w:val="none"/>
          <w:u w:val="single"/>
        </w:rPr>
        <w:t>天</w:t>
      </w:r>
      <w:r>
        <w:rPr>
          <w:rFonts w:hint="eastAsia" w:ascii="宋体" w:hAnsi="宋体" w:cs="宋体"/>
          <w:color w:val="auto"/>
          <w:sz w:val="24"/>
          <w:highlight w:val="none"/>
        </w:rPr>
        <w:t>，并在支付合同款时抵扣。</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9.2</w:t>
      </w:r>
      <w:r>
        <w:rPr>
          <w:rFonts w:hint="eastAsia" w:ascii="宋体" w:hAnsi="宋体" w:cs="宋体"/>
          <w:color w:val="auto"/>
          <w:sz w:val="24"/>
          <w:highlight w:val="none"/>
        </w:rPr>
        <w:t>甲方收到完整的竣工验收资料（完整的竣工验收资料：施工方案、开工</w:t>
      </w:r>
      <w:r>
        <w:rPr>
          <w:rFonts w:ascii="宋体" w:hAnsi="宋体" w:cs="宋体"/>
          <w:color w:val="auto"/>
          <w:sz w:val="24"/>
          <w:highlight w:val="none"/>
        </w:rPr>
        <w:t>/</w:t>
      </w:r>
      <w:r>
        <w:rPr>
          <w:rFonts w:hint="eastAsia" w:ascii="宋体" w:hAnsi="宋体" w:cs="宋体"/>
          <w:color w:val="auto"/>
          <w:sz w:val="24"/>
          <w:highlight w:val="none"/>
        </w:rPr>
        <w:t>竣工报告、安全备案整套资料、本合同书、询价文件</w:t>
      </w:r>
      <w:r>
        <w:rPr>
          <w:rFonts w:ascii="宋体" w:hAnsi="宋体" w:cs="宋体"/>
          <w:color w:val="auto"/>
          <w:sz w:val="24"/>
          <w:highlight w:val="none"/>
        </w:rPr>
        <w:t>/</w:t>
      </w:r>
      <w:r>
        <w:rPr>
          <w:rFonts w:hint="eastAsia" w:ascii="宋体" w:hAnsi="宋体" w:cs="宋体"/>
          <w:color w:val="auto"/>
          <w:sz w:val="24"/>
          <w:highlight w:val="none"/>
        </w:rPr>
        <w:t>响应文件、中标通知书</w:t>
      </w:r>
      <w:r>
        <w:rPr>
          <w:rFonts w:ascii="宋体" w:hAnsi="宋体" w:cs="宋体"/>
          <w:color w:val="auto"/>
          <w:sz w:val="24"/>
          <w:highlight w:val="none"/>
        </w:rPr>
        <w:t>/</w:t>
      </w:r>
      <w:r>
        <w:rPr>
          <w:rFonts w:hint="eastAsia" w:ascii="宋体" w:hAnsi="宋体" w:cs="宋体"/>
          <w:color w:val="auto"/>
          <w:sz w:val="24"/>
          <w:highlight w:val="none"/>
        </w:rPr>
        <w:t>发包通知书</w:t>
      </w:r>
      <w:r>
        <w:rPr>
          <w:rFonts w:ascii="宋体" w:hAnsi="宋体" w:cs="宋体"/>
          <w:color w:val="auto"/>
          <w:sz w:val="24"/>
          <w:highlight w:val="none"/>
        </w:rPr>
        <w:t>/</w:t>
      </w:r>
      <w:r>
        <w:rPr>
          <w:rFonts w:hint="eastAsia" w:ascii="宋体" w:hAnsi="宋体" w:cs="宋体"/>
          <w:color w:val="auto"/>
          <w:sz w:val="24"/>
          <w:highlight w:val="none"/>
        </w:rPr>
        <w:t>委托书、工程预算送审报告、工程结算书</w:t>
      </w:r>
      <w:r>
        <w:rPr>
          <w:rFonts w:ascii="宋体" w:hAnsi="宋体" w:cs="宋体"/>
          <w:color w:val="auto"/>
          <w:sz w:val="24"/>
          <w:highlight w:val="none"/>
        </w:rPr>
        <w:t>/</w:t>
      </w:r>
      <w:r>
        <w:rPr>
          <w:rFonts w:hint="eastAsia" w:ascii="宋体" w:hAnsi="宋体" w:cs="宋体"/>
          <w:color w:val="auto"/>
          <w:sz w:val="24"/>
          <w:highlight w:val="none"/>
        </w:rPr>
        <w:t>签证记录、备件开箱记录表或送货单、竣工图等，如有必须提供）和竣工验收报告后</w:t>
      </w:r>
      <w:r>
        <w:rPr>
          <w:rFonts w:ascii="宋体" w:hAnsi="宋体" w:cs="宋体"/>
          <w:color w:val="auto"/>
          <w:sz w:val="24"/>
          <w:highlight w:val="none"/>
        </w:rPr>
        <w:t>20</w:t>
      </w:r>
      <w:r>
        <w:rPr>
          <w:rFonts w:hint="eastAsia" w:ascii="宋体" w:hAnsi="宋体" w:cs="宋体"/>
          <w:color w:val="auto"/>
          <w:sz w:val="24"/>
          <w:highlight w:val="none"/>
        </w:rPr>
        <w:t>天内组织有关单位进行验收，工程竣工验收严格按国家、省、市、部门有关文件执行，并在验收后</w:t>
      </w:r>
      <w:r>
        <w:rPr>
          <w:rFonts w:ascii="宋体" w:hAnsi="宋体" w:cs="宋体"/>
          <w:color w:val="auto"/>
          <w:sz w:val="24"/>
          <w:highlight w:val="none"/>
        </w:rPr>
        <w:t>10</w:t>
      </w:r>
      <w:r>
        <w:rPr>
          <w:rFonts w:hint="eastAsia" w:ascii="宋体" w:hAnsi="宋体" w:cs="宋体"/>
          <w:color w:val="auto"/>
          <w:sz w:val="24"/>
          <w:highlight w:val="none"/>
        </w:rPr>
        <w:t>天内给予认可或提出修改意见。乙方按要求修改，并承担修改的费用。</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9.3</w:t>
      </w:r>
      <w:r>
        <w:rPr>
          <w:rFonts w:hint="eastAsia" w:ascii="宋体" w:hAnsi="宋体" w:cs="宋体"/>
          <w:color w:val="auto"/>
          <w:sz w:val="24"/>
          <w:highlight w:val="none"/>
        </w:rPr>
        <w:t>工程竣工验收通过，乙方送交完整的竣工验收资料和竣工验收报告的日期为实际竣工日期。工程按甲方要求修改后通过竣工验收的，实际竣工日期为乙方修改后提请甲方验收的日期。</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9.4</w:t>
      </w:r>
      <w:r>
        <w:rPr>
          <w:rFonts w:hint="eastAsia" w:ascii="宋体" w:hAnsi="宋体" w:cs="宋体"/>
          <w:color w:val="auto"/>
          <w:sz w:val="24"/>
          <w:highlight w:val="none"/>
        </w:rPr>
        <w:t>竣工档案的整理和移交</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1</w:t>
      </w:r>
      <w:r>
        <w:rPr>
          <w:rFonts w:hint="eastAsia" w:ascii="宋体" w:hAnsi="宋体" w:cs="宋体"/>
          <w:color w:val="auto"/>
          <w:sz w:val="24"/>
          <w:highlight w:val="none"/>
        </w:rPr>
        <w:t>）乙方应参照国家《城市建设档案管理规定》、《广州市城市建设档案管理办法》和甲方有关整理工程档案的要求，在工程施工期间及时收集、汇总、整理、编制竣工档案，并于工程竣工验收后按下款约定向甲方完整移交如下竣工档案：</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a</w:t>
      </w:r>
      <w:r>
        <w:rPr>
          <w:rFonts w:hint="eastAsia" w:ascii="宋体" w:hAnsi="宋体" w:cs="宋体"/>
          <w:color w:val="auto"/>
          <w:sz w:val="24"/>
          <w:highlight w:val="none"/>
        </w:rPr>
        <w:t>）竣工文件资料、竣工图档案（原件）各一式四份；</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b</w:t>
      </w:r>
      <w:r>
        <w:rPr>
          <w:rFonts w:hint="eastAsia" w:ascii="宋体" w:hAnsi="宋体" w:cs="宋体"/>
          <w:color w:val="auto"/>
          <w:sz w:val="24"/>
          <w:highlight w:val="none"/>
        </w:rPr>
        <w:t>）与本款（</w:t>
      </w:r>
      <w:r>
        <w:rPr>
          <w:rFonts w:ascii="宋体" w:hAnsi="宋体" w:cs="宋体"/>
          <w:color w:val="auto"/>
          <w:sz w:val="24"/>
          <w:highlight w:val="none"/>
        </w:rPr>
        <w:t>a</w:t>
      </w:r>
      <w:r>
        <w:rPr>
          <w:rFonts w:hint="eastAsia" w:ascii="宋体" w:hAnsi="宋体" w:cs="宋体"/>
          <w:color w:val="auto"/>
          <w:sz w:val="24"/>
          <w:highlight w:val="none"/>
        </w:rPr>
        <w:t>）项内容相同的电子版档案一式二份；</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2</w:t>
      </w:r>
      <w:r>
        <w:rPr>
          <w:rFonts w:hint="eastAsia" w:ascii="宋体" w:hAnsi="宋体" w:cs="宋体"/>
          <w:color w:val="auto"/>
          <w:sz w:val="24"/>
          <w:highlight w:val="none"/>
        </w:rPr>
        <w:t>）乙方移交竣工档案的时限：乙方应于工程竣工验收后</w:t>
      </w:r>
      <w:r>
        <w:rPr>
          <w:rFonts w:ascii="宋体" w:hAnsi="宋体" w:cs="宋体"/>
          <w:color w:val="auto"/>
          <w:sz w:val="24"/>
          <w:highlight w:val="none"/>
        </w:rPr>
        <w:t>30</w:t>
      </w:r>
      <w:r>
        <w:rPr>
          <w:rFonts w:hint="eastAsia" w:ascii="宋体" w:hAnsi="宋体" w:cs="宋体"/>
          <w:color w:val="auto"/>
          <w:sz w:val="24"/>
          <w:highlight w:val="none"/>
        </w:rPr>
        <w:t>天内将竣工档案提交甲方签认。乙方应于甲方签认后</w:t>
      </w:r>
      <w:r>
        <w:rPr>
          <w:rFonts w:ascii="宋体" w:hAnsi="宋体" w:cs="宋体"/>
          <w:color w:val="auto"/>
          <w:sz w:val="24"/>
          <w:highlight w:val="none"/>
        </w:rPr>
        <w:t>10</w:t>
      </w:r>
      <w:r>
        <w:rPr>
          <w:rFonts w:hint="eastAsia" w:ascii="宋体" w:hAnsi="宋体" w:cs="宋体"/>
          <w:color w:val="auto"/>
          <w:sz w:val="24"/>
          <w:highlight w:val="none"/>
        </w:rPr>
        <w:t>天内将竣工档案移交给甲方归档并同时移交有关归档的证明文件。甲方经审查合格的，应在收到竣工档案后</w:t>
      </w:r>
      <w:r>
        <w:rPr>
          <w:rFonts w:ascii="宋体" w:hAnsi="宋体" w:cs="宋体"/>
          <w:color w:val="auto"/>
          <w:sz w:val="24"/>
          <w:highlight w:val="none"/>
        </w:rPr>
        <w:t>10</w:t>
      </w:r>
      <w:r>
        <w:rPr>
          <w:rFonts w:hint="eastAsia" w:ascii="宋体" w:hAnsi="宋体" w:cs="宋体"/>
          <w:color w:val="auto"/>
          <w:sz w:val="24"/>
          <w:highlight w:val="none"/>
        </w:rPr>
        <w:t>天内签署档案验收意见；不合格的，乙方应按甲方要求限期补正，直至合格为止。乙方超过本条规定的时限，每逾期一天支付</w:t>
      </w:r>
      <w:r>
        <w:rPr>
          <w:rFonts w:hint="eastAsia" w:ascii="宋体" w:hAnsi="宋体" w:cs="宋体"/>
          <w:color w:val="auto"/>
          <w:sz w:val="24"/>
          <w:highlight w:val="none"/>
          <w:u w:val="single"/>
        </w:rPr>
        <w:t>合同暂定总价</w:t>
      </w:r>
      <w:r>
        <w:rPr>
          <w:rFonts w:hint="eastAsia" w:ascii="宋体" w:hAnsi="宋体" w:cs="宋体"/>
          <w:bCs/>
          <w:color w:val="auto"/>
          <w:sz w:val="24"/>
          <w:highlight w:val="none"/>
          <w:u w:val="single"/>
        </w:rPr>
        <w:t>万分之五</w:t>
      </w:r>
      <w:r>
        <w:rPr>
          <w:rFonts w:ascii="宋体" w:hAnsi="宋体" w:cs="宋体"/>
          <w:bCs/>
          <w:color w:val="auto"/>
          <w:sz w:val="24"/>
          <w:highlight w:val="none"/>
          <w:u w:val="single"/>
        </w:rPr>
        <w:t>/</w:t>
      </w:r>
      <w:r>
        <w:rPr>
          <w:rFonts w:hint="eastAsia" w:ascii="宋体" w:hAnsi="宋体" w:cs="宋体"/>
          <w:bCs/>
          <w:color w:val="auto"/>
          <w:sz w:val="24"/>
          <w:highlight w:val="none"/>
          <w:u w:val="single"/>
        </w:rPr>
        <w:t>天</w:t>
      </w:r>
      <w:r>
        <w:rPr>
          <w:rFonts w:hint="eastAsia" w:ascii="宋体" w:hAnsi="宋体" w:cs="宋体"/>
          <w:color w:val="auto"/>
          <w:sz w:val="24"/>
          <w:highlight w:val="none"/>
        </w:rPr>
        <w:t>违约金。</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）电子版竣工图的编制，以甲方提供的电子版施工图为基础。乙方在移交竣工档案时，应一并移交甲方提供的电子版施工图。</w:t>
      </w:r>
    </w:p>
    <w:p>
      <w:pPr>
        <w:spacing w:line="384" w:lineRule="auto"/>
        <w:ind w:firstLine="480"/>
        <w:rPr>
          <w:rFonts w:hint="eastAsia" w:ascii="宋体" w:hAnsi="宋体" w:cs="宋体"/>
          <w:color w:val="auto"/>
          <w:sz w:val="24"/>
          <w:highlight w:val="none"/>
        </w:rPr>
      </w:pPr>
      <w:r>
        <w:rPr>
          <w:rFonts w:hint="eastAsia" w:ascii="宋体" w:hAnsi="宋体" w:cs="宋体"/>
          <w:color w:val="auto"/>
          <w:sz w:val="24"/>
          <w:highlight w:val="none"/>
        </w:rPr>
        <w:t>电子版施工图和电子版竣工图的知识产权归属甲方所有，非经甲方许可，乙方不得以任何方式复制、备份、转让和利用。否则，由此引起的任何纠纷和责任由乙方承担。</w:t>
      </w:r>
    </w:p>
    <w:p>
      <w:pPr>
        <w:pStyle w:val="28"/>
        <w:ind w:firstLine="480" w:firstLineChars="200"/>
        <w:rPr>
          <w:rFonts w:hint="eastAsia" w:asciiTheme="minorEastAsia" w:hAnsiTheme="minorEastAsia" w:eastAsiaTheme="minorEastAsia" w:cstheme="minorEastAsia"/>
          <w:color w:val="auto"/>
          <w:highlight w:val="none"/>
          <w:u w:val="single"/>
          <w:lang w:val="en-US" w:eastAsia="zh-CN"/>
        </w:rPr>
      </w:pPr>
      <w:r>
        <w:rPr>
          <w:rFonts w:hint="eastAsia" w:asciiTheme="minorEastAsia" w:hAnsiTheme="minorEastAsia" w:eastAsiaTheme="minorEastAsia" w:cstheme="minorEastAsia"/>
          <w:color w:val="auto"/>
          <w:highlight w:val="none"/>
          <w:lang w:val="en-US" w:eastAsia="zh-CN"/>
        </w:rPr>
        <w:t>9.5</w:t>
      </w:r>
      <w:r>
        <w:rPr>
          <w:rFonts w:hint="eastAsia" w:asciiTheme="minorEastAsia" w:hAnsiTheme="minorEastAsia" w:eastAsiaTheme="minorEastAsia" w:cstheme="minorEastAsia"/>
          <w:color w:val="auto"/>
          <w:highlight w:val="none"/>
        </w:rPr>
        <w:t>本合同竣工验收结算单位为</w:t>
      </w:r>
      <w:r>
        <w:rPr>
          <w:rFonts w:hint="eastAsia" w:asciiTheme="minorEastAsia" w:hAnsiTheme="minorEastAsia" w:eastAsiaTheme="minorEastAsia" w:cstheme="minorEastAsia"/>
          <w:color w:val="auto"/>
          <w:highlight w:val="none"/>
          <w:u w:val="single"/>
          <w:lang w:eastAsia="zh-CN"/>
        </w:rPr>
        <w:t>：</w:t>
      </w:r>
      <w:r>
        <w:rPr>
          <w:rFonts w:hint="eastAsia" w:asciiTheme="minorEastAsia" w:hAnsiTheme="minorEastAsia" w:eastAsiaTheme="minorEastAsia" w:cstheme="minorEastAsia"/>
          <w:color w:val="auto"/>
          <w:highlight w:val="none"/>
          <w:u w:val="single"/>
          <w:lang w:val="en-US" w:eastAsia="zh-CN"/>
        </w:rPr>
        <w:t xml:space="preserve"> </w:t>
      </w:r>
    </w:p>
    <w:p>
      <w:pPr>
        <w:numPr>
          <w:ilvl w:val="0"/>
          <w:numId w:val="5"/>
        </w:numPr>
        <w:spacing w:before="120" w:afterLines="50" w:line="384" w:lineRule="auto"/>
        <w:ind w:firstLine="482" w:firstLineChars="200"/>
        <w:jc w:val="left"/>
        <w:rPr>
          <w:rFonts w:ascii="宋体" w:hAnsi="宋体" w:cs="宋体"/>
          <w:b/>
          <w:bCs/>
          <w:color w:val="auto"/>
          <w:sz w:val="24"/>
          <w:highlight w:val="none"/>
        </w:rPr>
      </w:pPr>
      <w:bookmarkStart w:id="99" w:name="_Toc474245220"/>
      <w:bookmarkStart w:id="100" w:name="_Toc520190034"/>
      <w:bookmarkStart w:id="101" w:name="_Toc518992994"/>
      <w:r>
        <w:rPr>
          <w:rFonts w:hint="eastAsia" w:ascii="宋体" w:hAnsi="宋体" w:cs="宋体"/>
          <w:b/>
          <w:bCs/>
          <w:color w:val="auto"/>
          <w:sz w:val="24"/>
          <w:highlight w:val="none"/>
        </w:rPr>
        <w:t>质量保证</w:t>
      </w:r>
      <w:bookmarkEnd w:id="99"/>
      <w:bookmarkEnd w:id="100"/>
      <w:bookmarkEnd w:id="101"/>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10.1</w:t>
      </w:r>
      <w:r>
        <w:rPr>
          <w:rFonts w:hint="eastAsia" w:ascii="宋体" w:hAnsi="宋体" w:cs="宋体"/>
          <w:color w:val="auto"/>
          <w:sz w:val="24"/>
          <w:highlight w:val="none"/>
        </w:rPr>
        <w:t>乙方保证所承包的项目质量符合国家相关标准和规范。对产品质量依据原厂商标准及国家标准从严执行。</w:t>
      </w:r>
    </w:p>
    <w:p>
      <w:pPr>
        <w:autoSpaceDE w:val="0"/>
        <w:autoSpaceDN w:val="0"/>
        <w:adjustRightInd w:val="0"/>
        <w:spacing w:line="384" w:lineRule="auto"/>
        <w:ind w:left="420"/>
        <w:rPr>
          <w:rFonts w:ascii="宋体" w:hAnsi="宋体" w:cs="宋体"/>
          <w:color w:val="auto"/>
          <w:kern w:val="0"/>
          <w:sz w:val="24"/>
          <w:highlight w:val="none"/>
          <w:lang w:val="zh-CN"/>
        </w:rPr>
      </w:pPr>
      <w:r>
        <w:rPr>
          <w:rFonts w:ascii="宋体" w:hAnsi="宋体" w:cs="宋体"/>
          <w:bCs/>
          <w:color w:val="auto"/>
          <w:sz w:val="24"/>
          <w:highlight w:val="none"/>
        </w:rPr>
        <w:t xml:space="preserve">10.2 </w:t>
      </w:r>
      <w:r>
        <w:rPr>
          <w:rFonts w:hint="eastAsia" w:ascii="宋体" w:hAnsi="宋体" w:cs="宋体"/>
          <w:bCs/>
          <w:color w:val="auto"/>
          <w:sz w:val="24"/>
          <w:highlight w:val="none"/>
        </w:rPr>
        <w:t>本项目质量保修期为</w:t>
      </w:r>
      <w:r>
        <w:rPr>
          <w:rFonts w:hint="eastAsia" w:ascii="宋体" w:hAnsi="宋体" w:cs="宋体"/>
          <w:color w:val="auto"/>
          <w:kern w:val="0"/>
          <w:sz w:val="24"/>
          <w:highlight w:val="none"/>
          <w:lang w:val="zh-CN"/>
        </w:rPr>
        <w:t>自验收合格之日起</w:t>
      </w:r>
      <w:r>
        <w:rPr>
          <w:rFonts w:hint="eastAsia" w:ascii="宋体" w:hAnsi="宋体" w:cs="宋体"/>
          <w:color w:val="auto"/>
          <w:kern w:val="0"/>
          <w:sz w:val="24"/>
          <w:highlight w:val="none"/>
          <w:u w:val="single"/>
          <w:lang w:val="zh-CN"/>
        </w:rPr>
        <w:t>…</w:t>
      </w:r>
      <w:r>
        <w:rPr>
          <w:rFonts w:hint="eastAsia" w:ascii="宋体" w:hAnsi="宋体" w:cs="宋体"/>
          <w:color w:val="auto"/>
          <w:kern w:val="0"/>
          <w:sz w:val="24"/>
          <w:highlight w:val="none"/>
          <w:lang w:val="zh-CN"/>
        </w:rPr>
        <w:t>年。</w:t>
      </w:r>
    </w:p>
    <w:p>
      <w:pPr>
        <w:spacing w:line="384" w:lineRule="auto"/>
        <w:ind w:firstLine="420" w:firstLineChars="175"/>
        <w:rPr>
          <w:rFonts w:ascii="宋体" w:hAnsi="宋体" w:cs="宋体"/>
          <w:bCs/>
          <w:color w:val="auto"/>
          <w:sz w:val="24"/>
          <w:highlight w:val="none"/>
        </w:rPr>
      </w:pPr>
      <w:r>
        <w:rPr>
          <w:rFonts w:ascii="宋体" w:hAnsi="宋体" w:cs="宋体"/>
          <w:bCs/>
          <w:color w:val="auto"/>
          <w:sz w:val="24"/>
          <w:highlight w:val="none"/>
        </w:rPr>
        <w:t>10.3</w:t>
      </w:r>
      <w:r>
        <w:rPr>
          <w:rFonts w:hint="eastAsia" w:ascii="宋体" w:hAnsi="宋体" w:cs="宋体"/>
          <w:bCs/>
          <w:color w:val="auto"/>
          <w:sz w:val="24"/>
          <w:highlight w:val="none"/>
        </w:rPr>
        <w:t>质量保修期期间，本项目的质量问题由乙方免费提供保修服务，乙方应在收到甲方通知后日内派人员到场负责解决及维修，如果乙方不按时到场维修或到场后不能修复的，甲方有权委托他人予以维修，乙方承担由此发生的费用并支付</w:t>
      </w:r>
      <w:r>
        <w:rPr>
          <w:rFonts w:hint="eastAsia" w:ascii="宋体" w:hAnsi="宋体" w:cs="宋体"/>
          <w:bCs/>
          <w:color w:val="auto"/>
          <w:sz w:val="24"/>
          <w:highlight w:val="none"/>
          <w:u w:val="single"/>
        </w:rPr>
        <w:t>合同暂定总价的</w:t>
      </w:r>
      <w:r>
        <w:rPr>
          <w:rFonts w:ascii="宋体" w:hAnsi="宋体" w:cs="宋体"/>
          <w:bCs/>
          <w:color w:val="auto"/>
          <w:sz w:val="24"/>
          <w:highlight w:val="none"/>
          <w:u w:val="single"/>
        </w:rPr>
        <w:t>10%/</w:t>
      </w:r>
      <w:r>
        <w:rPr>
          <w:rFonts w:hint="eastAsia" w:ascii="宋体" w:hAnsi="宋体" w:cs="宋体"/>
          <w:bCs/>
          <w:color w:val="auto"/>
          <w:sz w:val="24"/>
          <w:highlight w:val="none"/>
          <w:u w:val="single"/>
        </w:rPr>
        <w:t>次</w:t>
      </w:r>
      <w:r>
        <w:rPr>
          <w:rFonts w:hint="eastAsia" w:ascii="宋体" w:hAnsi="宋体" w:cs="宋体"/>
          <w:bCs/>
          <w:color w:val="auto"/>
          <w:sz w:val="24"/>
          <w:highlight w:val="none"/>
        </w:rPr>
        <w:t>作为违约金。</w:t>
      </w:r>
    </w:p>
    <w:p>
      <w:pPr>
        <w:spacing w:beforeLines="50" w:afterLines="50" w:line="384" w:lineRule="auto"/>
        <w:ind w:firstLine="422" w:firstLineChars="175"/>
        <w:jc w:val="left"/>
        <w:rPr>
          <w:rFonts w:ascii="宋体" w:hAnsi="宋体" w:cs="宋体"/>
          <w:color w:val="auto"/>
          <w:sz w:val="24"/>
          <w:highlight w:val="none"/>
        </w:rPr>
      </w:pPr>
      <w:bookmarkStart w:id="102" w:name="_Toc183666531"/>
      <w:bookmarkStart w:id="103" w:name="_Toc518993000"/>
      <w:bookmarkStart w:id="104" w:name="_Toc306350467"/>
      <w:bookmarkStart w:id="105" w:name="_Toc107447255"/>
      <w:bookmarkStart w:id="106" w:name="_Toc474245226"/>
      <w:bookmarkStart w:id="107" w:name="_Toc520190040"/>
      <w:bookmarkStart w:id="108" w:name="_Toc107446862"/>
      <w:bookmarkStart w:id="109" w:name="_Toc19692"/>
      <w:r>
        <w:rPr>
          <w:rFonts w:hint="eastAsia" w:ascii="宋体" w:hAnsi="宋体" w:cs="宋体"/>
          <w:b/>
          <w:bCs/>
          <w:color w:val="auto"/>
          <w:sz w:val="24"/>
          <w:highlight w:val="none"/>
        </w:rPr>
        <w:t>第十一条不可抗力</w:t>
      </w:r>
      <w:bookmarkEnd w:id="102"/>
      <w:bookmarkEnd w:id="103"/>
      <w:bookmarkEnd w:id="104"/>
      <w:bookmarkEnd w:id="105"/>
      <w:bookmarkEnd w:id="106"/>
      <w:bookmarkEnd w:id="107"/>
      <w:bookmarkEnd w:id="108"/>
      <w:bookmarkEnd w:id="109"/>
    </w:p>
    <w:p>
      <w:pPr>
        <w:widowControl/>
        <w:autoSpaceDE w:val="0"/>
        <w:autoSpaceDN w:val="0"/>
        <w:adjustRightInd w:val="0"/>
        <w:spacing w:line="384" w:lineRule="auto"/>
        <w:ind w:firstLine="480" w:firstLineChars="200"/>
        <w:rPr>
          <w:rFonts w:ascii="宋体" w:hAnsi="宋体" w:cs="宋体"/>
          <w:bCs/>
          <w:color w:val="auto"/>
          <w:sz w:val="24"/>
          <w:highlight w:val="none"/>
        </w:rPr>
      </w:pPr>
      <w:bookmarkStart w:id="110" w:name="_Toc12010"/>
      <w:bookmarkStart w:id="111" w:name="_Toc183666532"/>
      <w:bookmarkStart w:id="112" w:name="_Toc306350468"/>
      <w:r>
        <w:rPr>
          <w:rFonts w:ascii="宋体" w:hAnsi="宋体" w:cs="宋体"/>
          <w:bCs/>
          <w:color w:val="auto"/>
          <w:sz w:val="24"/>
          <w:highlight w:val="none"/>
        </w:rPr>
        <w:t xml:space="preserve">11.1 </w:t>
      </w:r>
      <w:r>
        <w:rPr>
          <w:rFonts w:hint="eastAsia" w:ascii="宋体" w:hAnsi="宋体" w:cs="宋体"/>
          <w:bCs/>
          <w:color w:val="auto"/>
          <w:sz w:val="24"/>
          <w:highlight w:val="none"/>
        </w:rPr>
        <w:t>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⑴地震、火山爆发、滑坡、暴雨（橙色预警及以上）、台风（黄色预警及以上）、海啸、龙卷风、大面积流行病</w:t>
      </w:r>
      <w:r>
        <w:rPr>
          <w:rFonts w:ascii="宋体" w:hAnsi="宋体" w:cs="宋体"/>
          <w:bCs/>
          <w:color w:val="auto"/>
          <w:sz w:val="24"/>
          <w:highlight w:val="none"/>
        </w:rPr>
        <w:t>(如：非典型性肺炎等)或瘟疫；</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⑵战争行为、入侵、武装冲突或外敌行为、封锁、暴乱、恐怖行为或军事演习；</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ascii="宋体" w:hAnsi="宋体" w:cs="宋体"/>
          <w:bCs/>
          <w:color w:val="auto"/>
          <w:sz w:val="24"/>
          <w:highlight w:val="none"/>
        </w:rPr>
        <w:t xml:space="preserve">11.2 </w:t>
      </w:r>
      <w:r>
        <w:rPr>
          <w:rFonts w:hint="eastAsia" w:ascii="宋体" w:hAnsi="宋体" w:cs="宋体"/>
          <w:bCs/>
          <w:color w:val="auto"/>
          <w:sz w:val="24"/>
          <w:highlight w:val="none"/>
        </w:rPr>
        <w:t>声称受到不可抗力影响的一方，应在发生不可抗力或知道发生不可抗力之后</w:t>
      </w:r>
      <w:r>
        <w:rPr>
          <w:rFonts w:ascii="宋体" w:hAnsi="宋体" w:cs="宋体"/>
          <w:bCs/>
          <w:color w:val="auto"/>
          <w:sz w:val="24"/>
          <w:highlight w:val="none"/>
        </w:rPr>
        <w:t>5日内书面通知另一方，详细描述不可抗力的发生情况和对该方履行在本合同项下义务的影响，同时附上此种不可抗力事件及其持续时间的有效证明文件。</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ascii="宋体" w:hAnsi="宋体" w:cs="宋体"/>
          <w:bCs/>
          <w:color w:val="auto"/>
          <w:sz w:val="24"/>
          <w:highlight w:val="none"/>
        </w:rPr>
        <w:t xml:space="preserve">11.3 </w:t>
      </w:r>
      <w:r>
        <w:rPr>
          <w:rFonts w:hint="eastAsia" w:ascii="宋体" w:hAnsi="宋体" w:cs="宋体"/>
          <w:bCs/>
          <w:color w:val="auto"/>
          <w:sz w:val="24"/>
          <w:highlight w:val="none"/>
        </w:rPr>
        <w:t>因不可抗力导致合同无法履行的时间自该不可抗力发生日起连续超过玖拾</w:t>
      </w:r>
      <w:r>
        <w:rPr>
          <w:rFonts w:ascii="宋体" w:hAnsi="宋体" w:cs="宋体"/>
          <w:bCs/>
          <w:color w:val="auto"/>
          <w:sz w:val="24"/>
          <w:highlight w:val="none"/>
        </w:rPr>
        <w:t>(90)天，双方应协商决定继续履行本合同的条件或者变更本合同。如果自不可抗力发生后壹佰捌拾(180)天之内双方不能达成一致意见，任何一方有权解除本合同。</w:t>
      </w:r>
    </w:p>
    <w:p>
      <w:pPr>
        <w:spacing w:beforeLines="50" w:afterLines="50" w:line="384" w:lineRule="auto"/>
        <w:ind w:firstLine="482"/>
        <w:jc w:val="left"/>
        <w:rPr>
          <w:rFonts w:ascii="宋体" w:hAnsi="宋体" w:cs="宋体"/>
          <w:bCs/>
          <w:color w:val="auto"/>
          <w:sz w:val="24"/>
          <w:highlight w:val="none"/>
        </w:rPr>
      </w:pPr>
      <w:r>
        <w:rPr>
          <w:rFonts w:ascii="宋体" w:hAnsi="宋体" w:cs="宋体"/>
          <w:bCs/>
          <w:color w:val="auto"/>
          <w:sz w:val="24"/>
          <w:highlight w:val="none"/>
        </w:rPr>
        <w:t xml:space="preserve">11.4 </w:t>
      </w:r>
      <w:r>
        <w:rPr>
          <w:rFonts w:hint="eastAsia" w:ascii="宋体" w:hAnsi="宋体" w:cs="宋体"/>
          <w:bCs/>
          <w:color w:val="auto"/>
          <w:sz w:val="24"/>
          <w:highlight w:val="none"/>
        </w:rPr>
        <w:t>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bookmarkStart w:id="113" w:name="_Toc474245227"/>
      <w:bookmarkStart w:id="114" w:name="_Toc520190041"/>
      <w:bookmarkStart w:id="115" w:name="_Toc118172294"/>
      <w:bookmarkStart w:id="116" w:name="_Toc107447257"/>
      <w:bookmarkStart w:id="117" w:name="_Toc518993001"/>
      <w:bookmarkStart w:id="118" w:name="_Toc107446864"/>
    </w:p>
    <w:p>
      <w:pPr>
        <w:spacing w:beforeLines="50" w:afterLines="50" w:line="384" w:lineRule="auto"/>
        <w:ind w:firstLine="482"/>
        <w:jc w:val="left"/>
        <w:rPr>
          <w:rFonts w:ascii="宋体" w:hAnsi="宋体" w:cs="宋体"/>
          <w:b/>
          <w:bCs/>
          <w:color w:val="auto"/>
          <w:sz w:val="24"/>
          <w:highlight w:val="none"/>
        </w:rPr>
      </w:pPr>
      <w:r>
        <w:rPr>
          <w:rFonts w:hint="eastAsia" w:ascii="宋体" w:hAnsi="宋体" w:cs="宋体"/>
          <w:b/>
          <w:bCs/>
          <w:color w:val="auto"/>
          <w:sz w:val="24"/>
          <w:highlight w:val="none"/>
        </w:rPr>
        <w:t>十二条争议解决</w:t>
      </w:r>
      <w:bookmarkEnd w:id="110"/>
      <w:bookmarkEnd w:id="111"/>
      <w:bookmarkEnd w:id="112"/>
      <w:bookmarkEnd w:id="113"/>
      <w:bookmarkEnd w:id="114"/>
      <w:bookmarkEnd w:id="115"/>
      <w:bookmarkEnd w:id="116"/>
      <w:bookmarkEnd w:id="117"/>
      <w:bookmarkEnd w:id="118"/>
    </w:p>
    <w:p>
      <w:pPr>
        <w:spacing w:line="384" w:lineRule="auto"/>
        <w:ind w:firstLine="482"/>
        <w:rPr>
          <w:rFonts w:ascii="宋体" w:hAnsi="宋体" w:cs="宋体"/>
          <w:bCs/>
          <w:color w:val="auto"/>
          <w:sz w:val="24"/>
          <w:highlight w:val="none"/>
        </w:rPr>
      </w:pPr>
      <w:bookmarkStart w:id="119" w:name="_Toc306350469"/>
      <w:bookmarkStart w:id="120" w:name="_Toc183666533"/>
      <w:r>
        <w:rPr>
          <w:rFonts w:ascii="宋体" w:hAnsi="宋体" w:cs="宋体"/>
          <w:bCs/>
          <w:color w:val="auto"/>
          <w:sz w:val="24"/>
          <w:highlight w:val="none"/>
        </w:rPr>
        <w:t xml:space="preserve">12.1 </w:t>
      </w:r>
      <w:r>
        <w:rPr>
          <w:rFonts w:hint="eastAsia" w:ascii="宋体" w:hAnsi="宋体" w:cs="宋体"/>
          <w:bCs/>
          <w:color w:val="auto"/>
          <w:sz w:val="24"/>
          <w:highlight w:val="none"/>
        </w:rPr>
        <w:t>甲乙双方应通过友好协商，解决在执行本合同所发生的或与本合同有关的一切争议。如协商不能解决争议，任何一方均可依法向甲方所在地人民法院提起诉讼。</w:t>
      </w:r>
    </w:p>
    <w:p>
      <w:pPr>
        <w:spacing w:line="384" w:lineRule="auto"/>
        <w:ind w:firstLine="482"/>
        <w:jc w:val="left"/>
        <w:rPr>
          <w:rFonts w:ascii="宋体" w:hAnsi="宋体" w:cs="宋体"/>
          <w:color w:val="auto"/>
          <w:sz w:val="24"/>
          <w:highlight w:val="none"/>
        </w:rPr>
      </w:pPr>
      <w:r>
        <w:rPr>
          <w:rFonts w:ascii="宋体" w:hAnsi="宋体" w:cs="宋体"/>
          <w:bCs/>
          <w:color w:val="auto"/>
          <w:sz w:val="24"/>
          <w:highlight w:val="none"/>
        </w:rPr>
        <w:t xml:space="preserve">12.2 </w:t>
      </w:r>
      <w:r>
        <w:rPr>
          <w:rFonts w:hint="eastAsia" w:ascii="宋体" w:hAnsi="宋体" w:cs="宋体"/>
          <w:color w:val="auto"/>
          <w:sz w:val="24"/>
          <w:highlight w:val="none"/>
        </w:rPr>
        <w:t>在甲方同意的情况下，除有争端之外的合同其它部分在争端解决前应继续执行。</w:t>
      </w:r>
      <w:bookmarkEnd w:id="119"/>
      <w:bookmarkEnd w:id="120"/>
    </w:p>
    <w:p>
      <w:pPr>
        <w:spacing w:line="384" w:lineRule="auto"/>
        <w:ind w:firstLine="482"/>
        <w:jc w:val="left"/>
        <w:rPr>
          <w:rFonts w:ascii="宋体" w:hAnsi="宋体" w:cs="宋体"/>
          <w:b/>
          <w:bCs/>
          <w:color w:val="auto"/>
          <w:sz w:val="24"/>
          <w:highlight w:val="none"/>
        </w:rPr>
      </w:pPr>
      <w:r>
        <w:rPr>
          <w:rFonts w:hint="eastAsia" w:ascii="宋体" w:hAnsi="宋体" w:cs="宋体"/>
          <w:b/>
          <w:bCs/>
          <w:color w:val="auto"/>
          <w:sz w:val="24"/>
          <w:highlight w:val="none"/>
        </w:rPr>
        <w:t>第十三条合同生效及其他</w:t>
      </w:r>
    </w:p>
    <w:p>
      <w:pPr>
        <w:spacing w:line="384" w:lineRule="auto"/>
        <w:ind w:firstLine="480"/>
        <w:rPr>
          <w:rFonts w:ascii="宋体" w:hAnsi="宋体" w:cs="宋体"/>
          <w:color w:val="auto"/>
          <w:sz w:val="24"/>
          <w:highlight w:val="none"/>
        </w:rPr>
      </w:pPr>
      <w:r>
        <w:rPr>
          <w:rFonts w:ascii="宋体" w:hAnsi="宋体" w:cs="宋体"/>
          <w:color w:val="auto"/>
          <w:sz w:val="24"/>
          <w:highlight w:val="none"/>
        </w:rPr>
        <w:t>13.1</w:t>
      </w:r>
      <w:r>
        <w:rPr>
          <w:rFonts w:hint="eastAsia" w:ascii="宋体" w:hAnsi="宋体" w:cs="宋体"/>
          <w:color w:val="auto"/>
          <w:sz w:val="24"/>
          <w:highlight w:val="none"/>
        </w:rPr>
        <w:t>本合同经双方法定代表人或授权代表签字并加盖双方公章后生效</w:t>
      </w:r>
      <w:r>
        <w:rPr>
          <w:rFonts w:ascii="宋体" w:hAnsi="宋体" w:cs="宋体"/>
          <w:color w:val="auto"/>
          <w:sz w:val="24"/>
          <w:highlight w:val="none"/>
        </w:rPr>
        <w:t>.</w:t>
      </w:r>
    </w:p>
    <w:p>
      <w:pPr>
        <w:spacing w:line="384" w:lineRule="auto"/>
        <w:ind w:firstLine="480"/>
        <w:rPr>
          <w:rFonts w:ascii="宋体" w:hAnsi="宋体" w:cs="宋体"/>
          <w:color w:val="auto"/>
          <w:sz w:val="24"/>
          <w:highlight w:val="none"/>
        </w:rPr>
      </w:pPr>
      <w:r>
        <w:rPr>
          <w:rFonts w:ascii="宋体" w:hAnsi="宋体" w:cs="宋体"/>
          <w:color w:val="auto"/>
          <w:sz w:val="24"/>
          <w:highlight w:val="none"/>
        </w:rPr>
        <w:t>13.2</w:t>
      </w:r>
      <w:r>
        <w:rPr>
          <w:rFonts w:hint="eastAsia" w:ascii="宋体" w:hAnsi="宋体" w:cs="宋体"/>
          <w:color w:val="auto"/>
          <w:sz w:val="24"/>
          <w:highlight w:val="none"/>
        </w:rPr>
        <w:t>本合同正文一式</w:t>
      </w:r>
      <w:r>
        <w:rPr>
          <w:rFonts w:hint="eastAsia" w:ascii="宋体" w:hAnsi="宋体" w:cs="宋体"/>
          <w:color w:val="auto"/>
          <w:sz w:val="24"/>
          <w:highlight w:val="none"/>
          <w:lang w:val="en-US" w:eastAsia="zh-CN"/>
        </w:rPr>
        <w:t>陆</w:t>
      </w:r>
      <w:r>
        <w:rPr>
          <w:rFonts w:hint="eastAsia" w:ascii="宋体" w:hAnsi="宋体" w:cs="宋体"/>
          <w:color w:val="auto"/>
          <w:sz w:val="24"/>
          <w:highlight w:val="none"/>
        </w:rPr>
        <w:t>份，其中：甲方</w:t>
      </w:r>
      <w:r>
        <w:rPr>
          <w:rFonts w:hint="eastAsia" w:ascii="宋体" w:hAnsi="宋体" w:cs="宋体"/>
          <w:color w:val="auto"/>
          <w:sz w:val="24"/>
          <w:highlight w:val="none"/>
          <w:lang w:val="en-US" w:eastAsia="zh-CN"/>
        </w:rPr>
        <w:t>肆</w:t>
      </w:r>
      <w:r>
        <w:rPr>
          <w:rFonts w:hint="eastAsia" w:ascii="宋体" w:hAnsi="宋体" w:cs="宋体"/>
          <w:color w:val="auto"/>
          <w:sz w:val="24"/>
          <w:highlight w:val="none"/>
        </w:rPr>
        <w:t>份，乙方</w:t>
      </w:r>
      <w:r>
        <w:rPr>
          <w:rFonts w:hint="eastAsia" w:ascii="宋体" w:hAnsi="宋体" w:cs="宋体"/>
          <w:color w:val="auto"/>
          <w:sz w:val="24"/>
          <w:highlight w:val="none"/>
          <w:lang w:val="en-US" w:eastAsia="zh-CN"/>
        </w:rPr>
        <w:t>贰</w:t>
      </w:r>
      <w:r>
        <w:rPr>
          <w:rFonts w:hint="eastAsia" w:ascii="宋体" w:hAnsi="宋体" w:cs="宋体"/>
          <w:color w:val="auto"/>
          <w:sz w:val="24"/>
          <w:highlight w:val="none"/>
        </w:rPr>
        <w:t>份。</w:t>
      </w:r>
    </w:p>
    <w:p>
      <w:pPr>
        <w:spacing w:line="384" w:lineRule="auto"/>
        <w:ind w:firstLine="480"/>
        <w:rPr>
          <w:rFonts w:hint="eastAsia" w:ascii="宋体" w:hAnsi="宋体" w:cs="宋体"/>
          <w:color w:val="auto"/>
          <w:sz w:val="24"/>
          <w:highlight w:val="none"/>
          <w:u w:val="single"/>
          <w:lang w:eastAsia="zh-CN"/>
        </w:rPr>
      </w:pPr>
      <w:r>
        <w:rPr>
          <w:rFonts w:ascii="宋体" w:hAnsi="宋体" w:cs="宋体"/>
          <w:color w:val="auto"/>
          <w:sz w:val="24"/>
          <w:highlight w:val="none"/>
        </w:rPr>
        <w:t>13.</w:t>
      </w:r>
      <w:r>
        <w:rPr>
          <w:rFonts w:hint="eastAsia" w:ascii="宋体" w:hAnsi="宋体" w:cs="宋体"/>
          <w:color w:val="auto"/>
          <w:sz w:val="24"/>
          <w:highlight w:val="none"/>
        </w:rPr>
        <w:t>3补充条款</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eastAsia="zh-CN"/>
        </w:rPr>
        <w:t>…</w:t>
      </w:r>
    </w:p>
    <w:p>
      <w:pPr>
        <w:spacing w:line="384" w:lineRule="auto"/>
        <w:ind w:firstLine="482"/>
        <w:jc w:val="left"/>
        <w:rPr>
          <w:rFonts w:ascii="宋体" w:hAnsi="宋体" w:cs="宋体"/>
          <w:b/>
          <w:bCs/>
          <w:color w:val="auto"/>
          <w:sz w:val="24"/>
          <w:highlight w:val="none"/>
        </w:rPr>
      </w:pPr>
      <w:r>
        <w:rPr>
          <w:rFonts w:hint="eastAsia" w:ascii="宋体" w:hAnsi="宋体" w:cs="宋体"/>
          <w:b/>
          <w:bCs/>
          <w:color w:val="auto"/>
          <w:sz w:val="24"/>
          <w:highlight w:val="none"/>
        </w:rPr>
        <w:t>第十</w:t>
      </w:r>
      <w:r>
        <w:rPr>
          <w:rFonts w:hint="eastAsia" w:ascii="宋体" w:hAnsi="宋体" w:cs="宋体"/>
          <w:b/>
          <w:bCs/>
          <w:color w:val="auto"/>
          <w:sz w:val="24"/>
          <w:highlight w:val="none"/>
          <w:lang w:val="en-US" w:eastAsia="zh-CN"/>
        </w:rPr>
        <w:t xml:space="preserve">四 </w:t>
      </w:r>
      <w:r>
        <w:rPr>
          <w:rFonts w:hint="eastAsia" w:ascii="宋体" w:hAnsi="宋体" w:cs="宋体"/>
          <w:b/>
          <w:bCs/>
          <w:color w:val="auto"/>
          <w:sz w:val="24"/>
          <w:highlight w:val="none"/>
        </w:rPr>
        <w:t>条</w:t>
      </w:r>
      <w:bookmarkStart w:id="121" w:name="_Toc107447264"/>
      <w:bookmarkStart w:id="122" w:name="_Toc107446871"/>
      <w:r>
        <w:rPr>
          <w:rFonts w:hint="eastAsia" w:ascii="宋体" w:hAnsi="宋体" w:cs="宋体"/>
          <w:b/>
          <w:bCs/>
          <w:color w:val="auto"/>
          <w:sz w:val="24"/>
          <w:highlight w:val="none"/>
        </w:rPr>
        <w:t>合同生效及其他</w:t>
      </w:r>
      <w:bookmarkEnd w:id="96"/>
      <w:bookmarkEnd w:id="97"/>
      <w:bookmarkEnd w:id="98"/>
      <w:bookmarkEnd w:id="121"/>
      <w:bookmarkEnd w:id="122"/>
    </w:p>
    <w:p>
      <w:pPr>
        <w:spacing w:line="384" w:lineRule="auto"/>
        <w:ind w:firstLine="48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lang w:val="en-US" w:eastAsia="zh-CN"/>
        </w:rPr>
        <w:t>4</w:t>
      </w:r>
      <w:r>
        <w:rPr>
          <w:rFonts w:ascii="宋体" w:hAnsi="宋体" w:cs="宋体"/>
          <w:color w:val="auto"/>
          <w:sz w:val="24"/>
          <w:highlight w:val="none"/>
        </w:rPr>
        <w:t>.1</w:t>
      </w:r>
      <w:r>
        <w:rPr>
          <w:rFonts w:hint="eastAsia" w:ascii="宋体" w:hAnsi="宋体" w:cs="宋体"/>
          <w:color w:val="auto"/>
          <w:sz w:val="24"/>
          <w:highlight w:val="none"/>
        </w:rPr>
        <w:t>本合同经双方法定代表人或授权代表签字并加盖双方公章后生效</w:t>
      </w:r>
      <w:r>
        <w:rPr>
          <w:rFonts w:ascii="宋体" w:hAnsi="宋体" w:cs="宋体"/>
          <w:color w:val="auto"/>
          <w:sz w:val="24"/>
          <w:highlight w:val="none"/>
        </w:rPr>
        <w:t>.</w:t>
      </w:r>
    </w:p>
    <w:p>
      <w:pPr>
        <w:spacing w:line="384" w:lineRule="auto"/>
        <w:ind w:firstLine="48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lang w:val="en-US" w:eastAsia="zh-CN"/>
        </w:rPr>
        <w:t>4</w:t>
      </w:r>
      <w:r>
        <w:rPr>
          <w:rFonts w:ascii="宋体" w:hAnsi="宋体" w:cs="宋体"/>
          <w:color w:val="auto"/>
          <w:sz w:val="24"/>
          <w:highlight w:val="none"/>
        </w:rPr>
        <w:t>.2</w:t>
      </w:r>
      <w:r>
        <w:rPr>
          <w:rFonts w:hint="eastAsia" w:ascii="宋体" w:hAnsi="宋体" w:cs="宋体"/>
          <w:color w:val="auto"/>
          <w:sz w:val="24"/>
          <w:highlight w:val="none"/>
        </w:rPr>
        <w:t>本合同正文一式</w:t>
      </w:r>
      <w:r>
        <w:rPr>
          <w:rFonts w:hint="eastAsia" w:ascii="宋体" w:hAnsi="宋体" w:cs="宋体"/>
          <w:color w:val="auto"/>
          <w:sz w:val="24"/>
          <w:highlight w:val="none"/>
          <w:u w:val="single"/>
          <w:lang w:val="en-US" w:eastAsia="zh-CN"/>
        </w:rPr>
        <w:t>陆</w:t>
      </w:r>
      <w:r>
        <w:rPr>
          <w:rFonts w:hint="eastAsia" w:ascii="宋体" w:hAnsi="宋体" w:cs="宋体"/>
          <w:color w:val="auto"/>
          <w:sz w:val="24"/>
          <w:highlight w:val="none"/>
        </w:rPr>
        <w:t>份，其中：甲方</w:t>
      </w:r>
      <w:r>
        <w:rPr>
          <w:rFonts w:hint="eastAsia" w:ascii="宋体" w:hAnsi="宋体" w:cs="宋体"/>
          <w:color w:val="auto"/>
          <w:sz w:val="24"/>
          <w:highlight w:val="none"/>
          <w:u w:val="single"/>
          <w:lang w:val="en-US" w:eastAsia="zh-CN"/>
        </w:rPr>
        <w:t>伍</w:t>
      </w:r>
      <w:r>
        <w:rPr>
          <w:rFonts w:hint="eastAsia" w:ascii="宋体" w:hAnsi="宋体" w:cs="宋体"/>
          <w:color w:val="auto"/>
          <w:sz w:val="24"/>
          <w:highlight w:val="none"/>
        </w:rPr>
        <w:t>份，乙方</w:t>
      </w:r>
      <w:r>
        <w:rPr>
          <w:rFonts w:hint="eastAsia" w:ascii="宋体" w:hAnsi="宋体" w:cs="宋体"/>
          <w:color w:val="auto"/>
          <w:sz w:val="24"/>
          <w:highlight w:val="none"/>
          <w:u w:val="single"/>
          <w:lang w:val="en-US" w:eastAsia="zh-CN"/>
        </w:rPr>
        <w:t>壹</w:t>
      </w:r>
      <w:r>
        <w:rPr>
          <w:rFonts w:hint="eastAsia" w:ascii="宋体" w:hAnsi="宋体" w:cs="宋体"/>
          <w:color w:val="auto"/>
          <w:sz w:val="24"/>
          <w:highlight w:val="none"/>
        </w:rPr>
        <w:t>份。</w:t>
      </w:r>
    </w:p>
    <w:p>
      <w:pPr>
        <w:spacing w:line="384" w:lineRule="auto"/>
        <w:ind w:firstLine="480"/>
        <w:rPr>
          <w:color w:val="auto"/>
          <w:highlight w:val="none"/>
        </w:rPr>
      </w:pPr>
      <w:r>
        <w:rPr>
          <w:rFonts w:ascii="宋体" w:hAnsi="宋体" w:cs="宋体"/>
          <w:color w:val="auto"/>
          <w:sz w:val="24"/>
          <w:highlight w:val="none"/>
        </w:rPr>
        <w:t>1</w:t>
      </w:r>
      <w:r>
        <w:rPr>
          <w:rFonts w:hint="eastAsia" w:ascii="宋体" w:hAnsi="宋体" w:cs="宋体"/>
          <w:color w:val="auto"/>
          <w:sz w:val="24"/>
          <w:highlight w:val="none"/>
          <w:lang w:val="en-US" w:eastAsia="zh-CN"/>
        </w:rPr>
        <w:t>4</w:t>
      </w:r>
      <w:r>
        <w:rPr>
          <w:rFonts w:ascii="宋体" w:hAnsi="宋体" w:cs="宋体"/>
          <w:color w:val="auto"/>
          <w:sz w:val="24"/>
          <w:highlight w:val="none"/>
        </w:rPr>
        <w:t>.</w:t>
      </w:r>
      <w:r>
        <w:rPr>
          <w:rFonts w:hint="eastAsia" w:ascii="宋体" w:hAnsi="宋体" w:cs="宋体"/>
          <w:color w:val="auto"/>
          <w:sz w:val="24"/>
          <w:highlight w:val="none"/>
        </w:rPr>
        <w:t>3补充条款</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甲方指导项目负责人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电话：</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附件：</w:t>
      </w:r>
      <w:r>
        <w:rPr>
          <w:rFonts w:ascii="宋体" w:hAnsi="宋体" w:cs="宋体"/>
          <w:color w:val="auto"/>
          <w:sz w:val="24"/>
          <w:highlight w:val="none"/>
        </w:rPr>
        <w:t>1.</w:t>
      </w:r>
      <w:r>
        <w:rPr>
          <w:rFonts w:hint="eastAsia" w:ascii="宋体" w:hAnsi="宋体" w:cs="宋体"/>
          <w:color w:val="auto"/>
          <w:sz w:val="24"/>
          <w:highlight w:val="none"/>
          <w:lang w:val="en-US" w:eastAsia="zh-CN"/>
        </w:rPr>
        <w:t>发包</w:t>
      </w:r>
      <w:r>
        <w:rPr>
          <w:rFonts w:hint="eastAsia" w:ascii="宋体" w:hAnsi="宋体" w:cs="宋体"/>
          <w:color w:val="auto"/>
          <w:sz w:val="24"/>
          <w:highlight w:val="none"/>
        </w:rPr>
        <w:t>通知书</w:t>
      </w:r>
    </w:p>
    <w:p>
      <w:pPr>
        <w:spacing w:line="500" w:lineRule="exact"/>
        <w:ind w:firstLine="720" w:firstLineChars="3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廉洁协议</w:t>
      </w:r>
    </w:p>
    <w:p>
      <w:pPr>
        <w:spacing w:line="5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3.营运场所施工安全协议书</w:t>
      </w:r>
    </w:p>
    <w:p>
      <w:pPr>
        <w:spacing w:line="5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4.防疫管理协议书</w:t>
      </w:r>
    </w:p>
    <w:p>
      <w:pPr>
        <w:spacing w:line="500" w:lineRule="exact"/>
        <w:rPr>
          <w:rFonts w:ascii="宋体" w:hAnsi="宋体" w:cs="宋体"/>
          <w:color w:val="auto"/>
          <w:sz w:val="24"/>
          <w:highlight w:val="none"/>
        </w:rPr>
      </w:pPr>
      <w:r>
        <w:rPr>
          <w:rFonts w:ascii="宋体" w:hAnsi="宋体" w:cs="宋体"/>
          <w:color w:val="auto"/>
          <w:sz w:val="24"/>
          <w:highlight w:val="none"/>
        </w:rPr>
        <w:t xml:space="preserve">      </w:t>
      </w:r>
      <w:r>
        <w:rPr>
          <w:rFonts w:hint="eastAsia" w:ascii="宋体" w:hAnsi="宋体" w:cs="宋体"/>
          <w:color w:val="auto"/>
          <w:sz w:val="24"/>
          <w:highlight w:val="none"/>
        </w:rPr>
        <w:t>5</w:t>
      </w:r>
      <w:r>
        <w:rPr>
          <w:rFonts w:ascii="宋体" w:hAnsi="宋体" w:cs="宋体"/>
          <w:color w:val="auto"/>
          <w:sz w:val="24"/>
          <w:highlight w:val="none"/>
        </w:rPr>
        <w:t>.</w:t>
      </w:r>
      <w:r>
        <w:rPr>
          <w:rFonts w:hint="eastAsia" w:ascii="宋体" w:hAnsi="宋体" w:cs="宋体"/>
          <w:color w:val="auto"/>
          <w:sz w:val="24"/>
          <w:highlight w:val="none"/>
        </w:rPr>
        <w:t>工程量清单报价</w:t>
      </w:r>
    </w:p>
    <w:p>
      <w:pPr>
        <w:spacing w:line="500" w:lineRule="exact"/>
        <w:rPr>
          <w:rFonts w:ascii="宋体" w:hAnsi="宋体" w:cs="宋体"/>
          <w:color w:val="auto"/>
          <w:sz w:val="24"/>
          <w:highlight w:val="none"/>
        </w:rPr>
      </w:pPr>
      <w:r>
        <w:rPr>
          <w:rFonts w:ascii="宋体" w:hAnsi="宋体" w:cs="宋体"/>
          <w:color w:val="auto"/>
          <w:sz w:val="24"/>
          <w:highlight w:val="none"/>
        </w:rPr>
        <w:t xml:space="preserve">      </w:t>
      </w:r>
      <w:r>
        <w:rPr>
          <w:rFonts w:hint="eastAsia" w:ascii="宋体" w:hAnsi="宋体" w:cs="宋体"/>
          <w:color w:val="auto"/>
          <w:sz w:val="24"/>
          <w:highlight w:val="none"/>
        </w:rPr>
        <w:t>6</w:t>
      </w:r>
      <w:r>
        <w:rPr>
          <w:rFonts w:ascii="宋体" w:hAnsi="宋体" w:cs="宋体"/>
          <w:color w:val="auto"/>
          <w:sz w:val="24"/>
          <w:highlight w:val="none"/>
        </w:rPr>
        <w:t>.</w:t>
      </w:r>
      <w:r>
        <w:rPr>
          <w:rFonts w:hint="eastAsia" w:ascii="宋体" w:hAnsi="宋体" w:cs="宋体"/>
          <w:color w:val="auto"/>
          <w:sz w:val="24"/>
          <w:highlight w:val="none"/>
        </w:rPr>
        <w:t>项目投入人员架构表</w:t>
      </w:r>
    </w:p>
    <w:p>
      <w:pPr>
        <w:spacing w:line="5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7.不诚信行为的情形及相应被暂停参与投标活动的处理标准</w:t>
      </w:r>
    </w:p>
    <w:p>
      <w:pPr>
        <w:spacing w:line="480" w:lineRule="exact"/>
        <w:ind w:firstLine="720" w:firstLineChars="300"/>
        <w:rPr>
          <w:rFonts w:hint="eastAsia" w:ascii="宋体" w:hAnsi="宋体" w:eastAsia="宋体" w:cs="宋体"/>
          <w:color w:val="auto"/>
          <w:sz w:val="24"/>
          <w:szCs w:val="24"/>
          <w:highlight w:val="none"/>
        </w:rPr>
      </w:pPr>
    </w:p>
    <w:p>
      <w:pPr>
        <w:pStyle w:val="22"/>
        <w:ind w:left="0" w:leftChars="0" w:firstLine="0" w:firstLineChars="0"/>
        <w:rPr>
          <w:rFonts w:hint="eastAsia" w:ascii="宋体" w:hAnsi="宋体" w:eastAsia="宋体" w:cs="宋体"/>
          <w:color w:val="auto"/>
          <w:sz w:val="24"/>
          <w:szCs w:val="24"/>
          <w:highlight w:val="none"/>
        </w:rPr>
      </w:pPr>
    </w:p>
    <w:p>
      <w:pPr>
        <w:spacing w:line="384" w:lineRule="auto"/>
        <w:rPr>
          <w:rFonts w:ascii="宋体" w:hAnsi="宋体" w:cs="宋体"/>
          <w:color w:val="auto"/>
          <w:sz w:val="24"/>
          <w:highlight w:val="none"/>
        </w:rPr>
      </w:pPr>
      <w:r>
        <w:rPr>
          <w:rFonts w:hint="eastAsia" w:ascii="宋体" w:hAnsi="宋体" w:cs="宋体"/>
          <w:color w:val="auto"/>
          <w:sz w:val="24"/>
          <w:highlight w:val="none"/>
        </w:rPr>
        <w:t>甲方：广州市净水有限公司（盖章）</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乙方：（盖章）</w:t>
      </w:r>
    </w:p>
    <w:p>
      <w:pPr>
        <w:spacing w:line="384" w:lineRule="auto"/>
        <w:rPr>
          <w:rFonts w:ascii="宋体" w:hAnsi="宋体" w:cs="宋体"/>
          <w:color w:val="auto"/>
          <w:sz w:val="24"/>
          <w:highlight w:val="none"/>
        </w:rPr>
      </w:pPr>
      <w:r>
        <w:rPr>
          <w:rFonts w:hint="eastAsia" w:ascii="宋体" w:hAnsi="宋体" w:cs="宋体"/>
          <w:color w:val="auto"/>
          <w:sz w:val="24"/>
          <w:highlight w:val="none"/>
        </w:rPr>
        <w:t>法定代表</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或</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法定代表人或</w:t>
      </w:r>
    </w:p>
    <w:p>
      <w:pPr>
        <w:spacing w:line="384" w:lineRule="auto"/>
        <w:rPr>
          <w:rFonts w:ascii="宋体" w:hAnsi="宋体" w:cs="宋体"/>
          <w:color w:val="auto"/>
          <w:sz w:val="24"/>
          <w:highlight w:val="none"/>
        </w:rPr>
      </w:pPr>
      <w:r>
        <w:rPr>
          <w:rFonts w:hint="eastAsia" w:ascii="宋体" w:hAnsi="宋体" w:cs="宋体"/>
          <w:color w:val="auto"/>
          <w:sz w:val="24"/>
          <w:highlight w:val="none"/>
        </w:rPr>
        <w:t>授权代理人：</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授权代理人：</w:t>
      </w:r>
    </w:p>
    <w:p>
      <w:pPr>
        <w:spacing w:line="384"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地址：</w:t>
      </w:r>
    </w:p>
    <w:p>
      <w:pPr>
        <w:spacing w:line="384" w:lineRule="auto"/>
        <w:rPr>
          <w:rFonts w:ascii="宋体" w:hAnsi="宋体" w:cs="宋体"/>
          <w:color w:val="auto"/>
          <w:sz w:val="24"/>
          <w:highlight w:val="none"/>
        </w:rPr>
      </w:pPr>
      <w:r>
        <w:rPr>
          <w:rFonts w:hint="eastAsia" w:ascii="宋体" w:hAnsi="宋体" w:cs="宋体"/>
          <w:color w:val="auto"/>
          <w:sz w:val="24"/>
          <w:highlight w:val="none"/>
        </w:rPr>
        <w:t>经办人：</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经办人：</w:t>
      </w:r>
    </w:p>
    <w:p>
      <w:pPr>
        <w:spacing w:line="384"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联系电话：</w:t>
      </w:r>
    </w:p>
    <w:p>
      <w:pPr>
        <w:spacing w:line="384" w:lineRule="auto"/>
        <w:ind w:left="6360" w:hanging="6360" w:hangingChars="2650"/>
        <w:rPr>
          <w:rFonts w:ascii="宋体" w:hAnsi="宋体" w:cs="宋体"/>
          <w:color w:val="auto"/>
          <w:sz w:val="24"/>
          <w:highlight w:val="none"/>
        </w:rPr>
      </w:pPr>
      <w:r>
        <w:rPr>
          <w:rFonts w:hint="eastAsia" w:ascii="宋体" w:hAnsi="宋体" w:cs="宋体"/>
          <w:color w:val="auto"/>
          <w:sz w:val="24"/>
          <w:highlight w:val="none"/>
        </w:rPr>
        <w:t>传真：</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传真：</w:t>
      </w:r>
    </w:p>
    <w:p>
      <w:pPr>
        <w:spacing w:line="384" w:lineRule="auto"/>
        <w:ind w:left="6360" w:hanging="6360" w:hangingChars="2650"/>
        <w:rPr>
          <w:rFonts w:hint="eastAsia" w:ascii="宋体" w:hAnsi="宋体" w:cs="宋体"/>
          <w:color w:val="auto"/>
          <w:sz w:val="24"/>
          <w:highlight w:val="none"/>
        </w:rPr>
      </w:pPr>
      <w:r>
        <w:rPr>
          <w:rFonts w:hint="eastAsia" w:ascii="宋体" w:hAnsi="宋体" w:cs="宋体"/>
          <w:color w:val="auto"/>
          <w:sz w:val="24"/>
          <w:highlight w:val="none"/>
        </w:rPr>
        <w:t>签署日期：年月日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签署日期：年月日</w:t>
      </w:r>
    </w:p>
    <w:p>
      <w:pPr>
        <w:spacing w:line="500" w:lineRule="exact"/>
        <w:ind w:right="-624" w:rightChars="-297"/>
        <w:rPr>
          <w:rFonts w:hAnsi="宋体"/>
          <w:b/>
          <w:bCs/>
          <w:color w:val="auto"/>
          <w:szCs w:val="21"/>
          <w:highlight w:val="none"/>
        </w:rPr>
      </w:pPr>
      <w:r>
        <w:rPr>
          <w:rFonts w:hint="eastAsia"/>
          <w:b/>
          <w:bCs/>
          <w:color w:val="auto"/>
          <w:highlight w:val="none"/>
        </w:rPr>
        <w:t>以下空白。</w:t>
      </w: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pStyle w:val="2"/>
        <w:ind w:firstLine="0"/>
        <w:rPr>
          <w:rFonts w:hint="default" w:ascii="宋体" w:hAnsi="宋体" w:cs="宋体"/>
          <w:b/>
          <w:bCs/>
          <w:color w:val="auto"/>
          <w:szCs w:val="21"/>
          <w:highlight w:val="none"/>
        </w:rPr>
      </w:pPr>
    </w:p>
    <w:p>
      <w:pPr>
        <w:spacing w:line="360" w:lineRule="auto"/>
        <w:rPr>
          <w:rFonts w:ascii="宋体" w:hAnsi="宋体" w:cs="宋体"/>
          <w:color w:val="auto"/>
          <w:sz w:val="24"/>
          <w:highlight w:val="none"/>
        </w:rPr>
      </w:pPr>
      <w:r>
        <w:rPr>
          <w:rFonts w:hint="eastAsia" w:ascii="宋体" w:hAnsi="宋体" w:cs="宋体"/>
          <w:b/>
          <w:bCs/>
          <w:color w:val="auto"/>
          <w:szCs w:val="21"/>
          <w:highlight w:val="none"/>
        </w:rPr>
        <w:t xml:space="preserve">附件1  </w:t>
      </w:r>
      <w:r>
        <w:rPr>
          <w:rFonts w:hint="eastAsia" w:ascii="宋体" w:hAnsi="宋体" w:cs="宋体"/>
          <w:b/>
          <w:bCs/>
          <w:color w:val="auto"/>
          <w:szCs w:val="21"/>
          <w:highlight w:val="none"/>
          <w:lang w:val="en-US" w:eastAsia="zh-CN"/>
        </w:rPr>
        <w:t>发包</w:t>
      </w:r>
      <w:r>
        <w:rPr>
          <w:rFonts w:hint="eastAsia" w:ascii="宋体" w:hAnsi="宋体" w:cs="宋体"/>
          <w:b/>
          <w:bCs/>
          <w:color w:val="auto"/>
          <w:szCs w:val="21"/>
          <w:highlight w:val="none"/>
        </w:rPr>
        <w:t>通知书</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附件2：廉洁协议</w:t>
      </w:r>
    </w:p>
    <w:p>
      <w:pPr>
        <w:keepNext w:val="0"/>
        <w:keepLines w:val="0"/>
        <w:pageBreakBefore w:val="0"/>
        <w:kinsoku/>
        <w:wordWrap/>
        <w:overflowPunct/>
        <w:topLinePunct w:val="0"/>
        <w:autoSpaceDE/>
        <w:autoSpaceDN/>
        <w:bidi w:val="0"/>
        <w:snapToGrid/>
        <w:spacing w:line="520" w:lineRule="exact"/>
        <w:ind w:firstLine="3640" w:firstLineChars="1300"/>
        <w:jc w:val="both"/>
        <w:rPr>
          <w:rFonts w:hint="eastAsia" w:ascii="仿宋_GB2312" w:hAnsi="仿宋_GB2312" w:eastAsia="仿宋_GB2312" w:cs="仿宋_GB2312"/>
          <w:b w:val="0"/>
          <w:bCs/>
          <w:color w:val="auto"/>
          <w:sz w:val="28"/>
          <w:szCs w:val="28"/>
          <w:highlight w:val="none"/>
        </w:rPr>
      </w:pPr>
      <w:bookmarkStart w:id="123" w:name="_Toc389815339"/>
      <w:bookmarkStart w:id="124" w:name="_Toc387080836"/>
      <w:bookmarkStart w:id="125" w:name="_Toc389815031"/>
      <w:r>
        <w:rPr>
          <w:rFonts w:hint="eastAsia" w:ascii="仿宋_GB2312" w:hAnsi="仿宋_GB2312" w:eastAsia="仿宋_GB2312" w:cs="仿宋_GB2312"/>
          <w:b w:val="0"/>
          <w:bCs/>
          <w:color w:val="auto"/>
          <w:sz w:val="28"/>
          <w:szCs w:val="28"/>
          <w:highlight w:val="none"/>
        </w:rPr>
        <w:t>廉洁协议</w:t>
      </w:r>
    </w:p>
    <w:p>
      <w:pPr>
        <w:keepNext w:val="0"/>
        <w:keepLines w:val="0"/>
        <w:pageBreakBefore w:val="0"/>
        <w:kinsoku/>
        <w:wordWrap/>
        <w:overflowPunct/>
        <w:topLinePunct w:val="0"/>
        <w:autoSpaceDE/>
        <w:autoSpaceDN/>
        <w:bidi w:val="0"/>
        <w:snapToGrid/>
        <w:spacing w:line="520" w:lineRule="exact"/>
        <w:ind w:firstLine="630" w:firstLineChars="225"/>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为促进双方诚信经营、廉洁从业，防范商业贿赂，保护国家、集体和当事人的合法权益，根据国家有关法律法规和广东省、广州市廉政建设的规定，</w:t>
      </w:r>
      <w:r>
        <w:rPr>
          <w:rFonts w:hint="eastAsia" w:ascii="仿宋_GB2312" w:hAnsi="仿宋_GB2312" w:eastAsia="仿宋_GB2312" w:cs="仿宋_GB2312"/>
          <w:b w:val="0"/>
          <w:bCs/>
          <w:color w:val="auto"/>
          <w:sz w:val="28"/>
          <w:szCs w:val="28"/>
          <w:highlight w:val="none"/>
          <w:u w:val="single"/>
        </w:rPr>
        <w:t>广州市净水有限公司</w:t>
      </w:r>
      <w:r>
        <w:rPr>
          <w:rFonts w:hint="eastAsia" w:ascii="仿宋_GB2312" w:hAnsi="仿宋_GB2312" w:eastAsia="仿宋_GB2312" w:cs="仿宋_GB2312"/>
          <w:b w:val="0"/>
          <w:bCs/>
          <w:color w:val="auto"/>
          <w:sz w:val="28"/>
          <w:szCs w:val="28"/>
          <w:highlight w:val="none"/>
        </w:rPr>
        <w:t>(以下称甲方)与(以下称乙方)，特此订立本协议共同遵照执行。</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第一条 甲乙双方的权利和义务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（二）严格执行</w:t>
      </w:r>
      <w:r>
        <w:rPr>
          <w:rFonts w:hint="eastAsia" w:ascii="仿宋_GB2312" w:hAnsi="仿宋_GB2312" w:eastAsia="仿宋_GB2312" w:cs="仿宋_GB2312"/>
          <w:b w:val="0"/>
          <w:bCs/>
          <w:color w:val="auto"/>
          <w:sz w:val="28"/>
          <w:szCs w:val="28"/>
          <w:highlight w:val="none"/>
          <w:u w:val="single"/>
        </w:rPr>
        <w:t xml:space="preserve"> </w:t>
      </w:r>
      <w:r>
        <w:rPr>
          <w:rFonts w:hint="eastAsia" w:ascii="仿宋" w:hAnsi="仿宋" w:eastAsia="仿宋" w:cs="仿宋"/>
          <w:color w:val="auto"/>
          <w:sz w:val="28"/>
          <w:szCs w:val="28"/>
          <w:highlight w:val="none"/>
          <w:u w:val="single"/>
          <w:lang w:eastAsia="zh-CN"/>
        </w:rPr>
        <w:t>2022年龙归分公司</w:t>
      </w:r>
      <w:r>
        <w:rPr>
          <w:rFonts w:hint="eastAsia" w:ascii="仿宋" w:hAnsi="仿宋" w:eastAsia="仿宋" w:cs="仿宋"/>
          <w:color w:val="auto"/>
          <w:sz w:val="28"/>
          <w:szCs w:val="28"/>
          <w:highlight w:val="none"/>
          <w:u w:val="single"/>
          <w:lang w:val="en-US" w:eastAsia="zh-CN"/>
        </w:rPr>
        <w:t>二期滤池大修</w:t>
      </w:r>
      <w:r>
        <w:rPr>
          <w:rFonts w:hint="eastAsia" w:ascii="仿宋" w:hAnsi="仿宋" w:eastAsia="仿宋" w:cs="仿宋"/>
          <w:color w:val="auto"/>
          <w:sz w:val="28"/>
          <w:szCs w:val="28"/>
          <w:highlight w:val="none"/>
          <w:u w:val="single"/>
          <w:lang w:eastAsia="zh-CN"/>
        </w:rPr>
        <w:t>项目</w:t>
      </w:r>
      <w:r>
        <w:rPr>
          <w:rFonts w:hint="eastAsia" w:ascii="仿宋_GB2312" w:hAnsi="仿宋_GB2312" w:eastAsia="仿宋_GB2312" w:cs="仿宋_GB2312"/>
          <w:b w:val="0"/>
          <w:bCs/>
          <w:color w:val="auto"/>
          <w:sz w:val="28"/>
          <w:szCs w:val="28"/>
          <w:highlight w:val="none"/>
          <w:u w:val="single"/>
        </w:rPr>
        <w:t xml:space="preserve"> </w:t>
      </w:r>
      <w:r>
        <w:rPr>
          <w:rFonts w:hint="eastAsia" w:ascii="仿宋_GB2312" w:hAnsi="仿宋_GB2312" w:eastAsia="仿宋_GB2312" w:cs="仿宋_GB2312"/>
          <w:b w:val="0"/>
          <w:bCs/>
          <w:color w:val="auto"/>
          <w:sz w:val="28"/>
          <w:szCs w:val="28"/>
          <w:highlight w:val="none"/>
        </w:rPr>
        <w:t>合同（以下简称：主合同），自觉履行合同约定的相关义务。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snapToGrid/>
        <w:spacing w:line="520" w:lineRule="exact"/>
        <w:ind w:firstLine="420" w:firstLineChars="150"/>
        <w:rPr>
          <w:rFonts w:hint="default"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rPr>
        <w:t>（五）发现对方在业务活动中有不廉洁行为，应及时提醒对方纠正。情节严重的，应向其有关监督部门</w:t>
      </w:r>
      <w:r>
        <w:rPr>
          <w:rFonts w:hint="eastAsia" w:ascii="仿宋_GB2312" w:hAnsi="仿宋_GB2312" w:eastAsia="仿宋_GB2312" w:cs="仿宋_GB2312"/>
          <w:b w:val="0"/>
          <w:bCs/>
          <w:color w:val="auto"/>
          <w:sz w:val="28"/>
          <w:szCs w:val="28"/>
          <w:highlight w:val="none"/>
          <w:lang w:val="en-US" w:eastAsia="zh-CN"/>
        </w:rPr>
        <w:t>检举。</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第二条甲方的义务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（七）甲方工作人员不得接受乙方给予或赠送的干股或红利。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第三条乙方的义务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snapToGrid/>
        <w:spacing w:line="520" w:lineRule="exact"/>
        <w:ind w:left="25" w:leftChars="12"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（三）乙方不得以任何理由安排甲方工作人员参加可能影响相关业务公开、公正、公平性的宴请及娱乐活动。</w:t>
      </w:r>
    </w:p>
    <w:p>
      <w:pPr>
        <w:pStyle w:val="15"/>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（五）乙方不得擅自与甲方工作人员就</w:t>
      </w:r>
      <w:r>
        <w:rPr>
          <w:rFonts w:hint="eastAsia" w:ascii="仿宋_GB2312" w:hAnsi="仿宋_GB2312" w:eastAsia="仿宋_GB2312" w:cs="仿宋_GB2312"/>
          <w:b w:val="0"/>
          <w:bCs/>
          <w:color w:val="auto"/>
          <w:sz w:val="28"/>
          <w:szCs w:val="28"/>
          <w:highlight w:val="none"/>
          <w:lang w:val="en-US" w:eastAsia="zh-CN"/>
        </w:rPr>
        <w:t>主</w:t>
      </w:r>
      <w:r>
        <w:rPr>
          <w:rFonts w:hint="eastAsia" w:ascii="仿宋_GB2312" w:hAnsi="仿宋_GB2312" w:eastAsia="仿宋_GB2312" w:cs="仿宋_GB2312"/>
          <w:b w:val="0"/>
          <w:bCs/>
          <w:color w:val="auto"/>
          <w:sz w:val="28"/>
          <w:szCs w:val="28"/>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（七）乙方不得向甲方工作人员提供干股或红利。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第四条违约责任</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甲方举报投诉联系部门：广州市净水有限公司</w:t>
      </w:r>
      <w:r>
        <w:rPr>
          <w:rFonts w:hint="eastAsia" w:ascii="仿宋_GB2312" w:hAnsi="仿宋_GB2312" w:eastAsia="仿宋_GB2312" w:cs="仿宋_GB2312"/>
          <w:b w:val="0"/>
          <w:bCs/>
          <w:color w:val="auto"/>
          <w:sz w:val="28"/>
          <w:szCs w:val="28"/>
          <w:highlight w:val="none"/>
          <w:u w:val="single"/>
        </w:rPr>
        <w:t>纪检室</w:t>
      </w:r>
      <w:r>
        <w:rPr>
          <w:rFonts w:hint="eastAsia" w:ascii="仿宋_GB2312" w:hAnsi="仿宋_GB2312" w:eastAsia="仿宋_GB2312" w:cs="仿宋_GB2312"/>
          <w:b w:val="0"/>
          <w:bCs/>
          <w:color w:val="auto"/>
          <w:sz w:val="28"/>
          <w:szCs w:val="28"/>
          <w:highlight w:val="none"/>
        </w:rPr>
        <w:t>，联系电话：</w:t>
      </w:r>
      <w:r>
        <w:rPr>
          <w:rFonts w:hint="eastAsia" w:ascii="仿宋_GB2312" w:hAnsi="仿宋_GB2312" w:eastAsia="仿宋_GB2312" w:cs="仿宋_GB2312"/>
          <w:b w:val="0"/>
          <w:bCs/>
          <w:color w:val="auto"/>
          <w:sz w:val="28"/>
          <w:szCs w:val="28"/>
          <w:highlight w:val="none"/>
          <w:u w:val="single"/>
        </w:rPr>
        <w:t xml:space="preserve"> 020-38890265 </w:t>
      </w:r>
      <w:r>
        <w:rPr>
          <w:rFonts w:hint="eastAsia" w:ascii="仿宋_GB2312" w:hAnsi="仿宋_GB2312" w:eastAsia="仿宋_GB2312" w:cs="仿宋_GB2312"/>
          <w:b w:val="0"/>
          <w:bCs/>
          <w:color w:val="auto"/>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（二）乙方及其工作人员</w:t>
      </w:r>
      <w:r>
        <w:rPr>
          <w:rFonts w:hint="eastAsia" w:ascii="仿宋_GB2312" w:hAnsi="仿宋_GB2312" w:eastAsia="仿宋_GB2312" w:cs="仿宋_GB2312"/>
          <w:b w:val="0"/>
          <w:bCs/>
          <w:i w:val="0"/>
          <w:iCs w:val="0"/>
          <w:caps w:val="0"/>
          <w:color w:val="auto"/>
          <w:spacing w:val="0"/>
          <w:sz w:val="28"/>
          <w:szCs w:val="28"/>
          <w:highlight w:val="none"/>
          <w:lang w:val="en-US" w:eastAsia="zh-CN"/>
        </w:rPr>
        <w:t>存在</w:t>
      </w:r>
      <w:r>
        <w:rPr>
          <w:rFonts w:hint="eastAsia" w:ascii="仿宋_GB2312" w:hAnsi="仿宋_GB2312" w:eastAsia="仿宋_GB2312" w:cs="仿宋_GB2312"/>
          <w:b w:val="0"/>
          <w:bCs/>
          <w:i w:val="0"/>
          <w:iCs w:val="0"/>
          <w:caps w:val="0"/>
          <w:color w:val="auto"/>
          <w:spacing w:val="0"/>
          <w:sz w:val="28"/>
          <w:szCs w:val="28"/>
          <w:highlight w:val="none"/>
        </w:rPr>
        <w:t>违反本协议第一、三条规定、或在甲方招标、询价等过程中违反法律法规中的廉洁规定</w:t>
      </w:r>
      <w:r>
        <w:rPr>
          <w:rFonts w:hint="eastAsia" w:ascii="仿宋_GB2312" w:hAnsi="仿宋_GB2312" w:eastAsia="仿宋_GB2312" w:cs="仿宋_GB2312"/>
          <w:b w:val="0"/>
          <w:bCs/>
          <w:i w:val="0"/>
          <w:iCs w:val="0"/>
          <w:caps w:val="0"/>
          <w:color w:val="auto"/>
          <w:spacing w:val="0"/>
          <w:sz w:val="28"/>
          <w:szCs w:val="28"/>
          <w:highlight w:val="none"/>
          <w:lang w:val="en-US" w:eastAsia="zh-CN"/>
        </w:rPr>
        <w:t>的行为</w:t>
      </w:r>
      <w:r>
        <w:rPr>
          <w:rFonts w:hint="eastAsia" w:ascii="仿宋_GB2312" w:hAnsi="仿宋_GB2312" w:eastAsia="仿宋_GB2312" w:cs="仿宋_GB2312"/>
          <w:b w:val="0"/>
          <w:bCs/>
          <w:i w:val="0"/>
          <w:iCs w:val="0"/>
          <w:caps w:val="0"/>
          <w:color w:val="auto"/>
          <w:spacing w:val="0"/>
          <w:sz w:val="28"/>
          <w:szCs w:val="28"/>
          <w:highlight w:val="none"/>
        </w:rPr>
        <w:t>，</w:t>
      </w:r>
      <w:r>
        <w:rPr>
          <w:rFonts w:hint="eastAsia" w:ascii="仿宋_GB2312" w:hAnsi="仿宋_GB2312" w:eastAsia="仿宋_GB2312" w:cs="仿宋_GB2312"/>
          <w:b w:val="0"/>
          <w:bCs/>
          <w:i w:val="0"/>
          <w:iCs w:val="0"/>
          <w:caps w:val="0"/>
          <w:color w:val="auto"/>
          <w:spacing w:val="0"/>
          <w:sz w:val="28"/>
          <w:szCs w:val="28"/>
          <w:highlight w:val="none"/>
          <w:lang w:val="en-US" w:eastAsia="zh-CN"/>
        </w:rPr>
        <w:t>无论该行为是否与主合同有关，</w:t>
      </w:r>
      <w:r>
        <w:rPr>
          <w:rFonts w:hint="eastAsia" w:ascii="仿宋_GB2312" w:hAnsi="仿宋_GB2312" w:eastAsia="仿宋_GB2312" w:cs="仿宋_GB2312"/>
          <w:b w:val="0"/>
          <w:bCs/>
          <w:i w:val="0"/>
          <w:iCs w:val="0"/>
          <w:caps w:val="0"/>
          <w:color w:val="auto"/>
          <w:spacing w:val="0"/>
          <w:sz w:val="28"/>
          <w:szCs w:val="28"/>
          <w:highlight w:val="none"/>
        </w:rPr>
        <w:t>甲方</w:t>
      </w:r>
      <w:r>
        <w:rPr>
          <w:rFonts w:hint="eastAsia" w:ascii="仿宋_GB2312" w:hAnsi="仿宋_GB2312" w:eastAsia="仿宋_GB2312" w:cs="仿宋_GB2312"/>
          <w:b w:val="0"/>
          <w:bCs/>
          <w:i w:val="0"/>
          <w:iCs w:val="0"/>
          <w:caps w:val="0"/>
          <w:color w:val="auto"/>
          <w:spacing w:val="0"/>
          <w:sz w:val="28"/>
          <w:szCs w:val="28"/>
          <w:highlight w:val="none"/>
          <w:lang w:val="en-US" w:eastAsia="zh-CN"/>
        </w:rPr>
        <w:t>均</w:t>
      </w:r>
      <w:r>
        <w:rPr>
          <w:rFonts w:hint="eastAsia" w:ascii="仿宋_GB2312" w:hAnsi="仿宋_GB2312" w:eastAsia="仿宋_GB2312" w:cs="仿宋_GB2312"/>
          <w:b w:val="0"/>
          <w:bCs/>
          <w:i w:val="0"/>
          <w:iCs w:val="0"/>
          <w:caps w:val="0"/>
          <w:color w:val="auto"/>
          <w:spacing w:val="0"/>
          <w:sz w:val="28"/>
          <w:szCs w:val="28"/>
          <w:highlight w:val="none"/>
        </w:rPr>
        <w:t>有权根据具体情节和造成的后果，对乙方采取以下处理</w:t>
      </w:r>
      <w:r>
        <w:rPr>
          <w:rFonts w:hint="eastAsia" w:ascii="仿宋_GB2312" w:hAnsi="仿宋_GB2312" w:eastAsia="仿宋_GB2312" w:cs="仿宋_GB2312"/>
          <w:b w:val="0"/>
          <w:bCs/>
          <w:i w:val="0"/>
          <w:iCs w:val="0"/>
          <w:caps w:val="0"/>
          <w:color w:val="auto"/>
          <w:spacing w:val="0"/>
          <w:sz w:val="28"/>
          <w:szCs w:val="28"/>
          <w:highlight w:val="none"/>
          <w:lang w:val="en-US" w:eastAsia="zh-CN"/>
        </w:rPr>
        <w:t>方式</w:t>
      </w:r>
      <w:r>
        <w:rPr>
          <w:rFonts w:hint="eastAsia" w:ascii="仿宋_GB2312" w:hAnsi="仿宋_GB2312" w:eastAsia="仿宋_GB2312" w:cs="仿宋_GB2312"/>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1、扣除主合同的全部履约保证金；</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2、解除</w:t>
      </w:r>
      <w:r>
        <w:rPr>
          <w:rFonts w:hint="eastAsia" w:ascii="仿宋_GB2312" w:hAnsi="仿宋_GB2312" w:eastAsia="仿宋_GB2312" w:cs="仿宋_GB2312"/>
          <w:b w:val="0"/>
          <w:bCs/>
          <w:i w:val="0"/>
          <w:iCs w:val="0"/>
          <w:caps w:val="0"/>
          <w:color w:val="auto"/>
          <w:spacing w:val="0"/>
          <w:sz w:val="28"/>
          <w:szCs w:val="28"/>
          <w:highlight w:val="none"/>
          <w:lang w:val="en-US" w:eastAsia="zh-CN"/>
        </w:rPr>
        <w:t>主合同</w:t>
      </w:r>
      <w:r>
        <w:rPr>
          <w:rFonts w:hint="eastAsia" w:ascii="仿宋_GB2312" w:hAnsi="仿宋_GB2312" w:eastAsia="仿宋_GB2312" w:cs="仿宋_GB2312"/>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3、追究乙方其他违约责任；</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4、根据甲方的有关规章制度，在一定时间内暂停乙方参与甲方及下属单位所有项目的交易资格；</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5、根据甲方的有关规章制度，将乙方清退出甲方相关企业库；</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6、根据甲方上级单位、行政主管部门的意见、决定执行；</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7、按规定向有关行政监督部门、乙方业务管理部门进行投诉、报告。</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snapToGrid/>
        <w:spacing w:after="0" w:line="520" w:lineRule="exact"/>
        <w:ind w:firstLine="560" w:firstLineChars="200"/>
        <w:rPr>
          <w:rFonts w:hint="eastAsia" w:ascii="仿宋_GB2312" w:hAnsi="仿宋_GB2312" w:eastAsia="仿宋_GB2312" w:cs="仿宋_GB2312"/>
          <w:b w:val="0"/>
          <w:bCs/>
          <w:color w:val="auto"/>
          <w:kern w:val="0"/>
          <w:sz w:val="28"/>
          <w:szCs w:val="28"/>
          <w:highlight w:val="none"/>
        </w:rPr>
      </w:pPr>
      <w:r>
        <w:rPr>
          <w:rFonts w:hint="eastAsia" w:ascii="仿宋_GB2312" w:hAnsi="仿宋_GB2312" w:eastAsia="仿宋_GB2312" w:cs="仿宋_GB2312"/>
          <w:b w:val="0"/>
          <w:bCs/>
          <w:color w:val="auto"/>
          <w:sz w:val="28"/>
          <w:szCs w:val="28"/>
          <w:highlight w:val="none"/>
        </w:rPr>
        <w:t xml:space="preserve">第五条 </w:t>
      </w:r>
      <w:r>
        <w:rPr>
          <w:rFonts w:hint="eastAsia" w:ascii="仿宋_GB2312" w:hAnsi="仿宋_GB2312" w:eastAsia="仿宋_GB2312" w:cs="仿宋_GB2312"/>
          <w:b w:val="0"/>
          <w:bCs/>
          <w:color w:val="auto"/>
          <w:kern w:val="0"/>
          <w:sz w:val="28"/>
          <w:szCs w:val="28"/>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第六条本协议作为</w:t>
      </w:r>
      <w:r>
        <w:rPr>
          <w:rFonts w:hint="eastAsia" w:ascii="仿宋" w:hAnsi="仿宋" w:eastAsia="仿宋" w:cs="仿宋"/>
          <w:color w:val="auto"/>
          <w:sz w:val="28"/>
          <w:szCs w:val="28"/>
          <w:highlight w:val="none"/>
          <w:u w:val="single"/>
          <w:lang w:eastAsia="zh-CN"/>
        </w:rPr>
        <w:t>2022年龙归分公司</w:t>
      </w:r>
      <w:r>
        <w:rPr>
          <w:rFonts w:hint="eastAsia" w:ascii="仿宋" w:hAnsi="仿宋" w:eastAsia="仿宋" w:cs="仿宋"/>
          <w:color w:val="auto"/>
          <w:sz w:val="28"/>
          <w:szCs w:val="28"/>
          <w:highlight w:val="none"/>
          <w:u w:val="single"/>
          <w:lang w:val="en-US" w:eastAsia="zh-CN"/>
        </w:rPr>
        <w:t>二期滤池大修</w:t>
      </w:r>
      <w:r>
        <w:rPr>
          <w:rFonts w:hint="eastAsia" w:ascii="仿宋" w:hAnsi="仿宋" w:eastAsia="仿宋" w:cs="仿宋"/>
          <w:color w:val="auto"/>
          <w:sz w:val="28"/>
          <w:szCs w:val="28"/>
          <w:highlight w:val="none"/>
          <w:u w:val="single"/>
          <w:lang w:eastAsia="zh-CN"/>
        </w:rPr>
        <w:t>项目</w:t>
      </w:r>
      <w:r>
        <w:rPr>
          <w:rFonts w:hint="eastAsia" w:ascii="仿宋_GB2312" w:hAnsi="仿宋_GB2312" w:eastAsia="仿宋_GB2312" w:cs="仿宋_GB2312"/>
          <w:b w:val="0"/>
          <w:bCs/>
          <w:color w:val="auto"/>
          <w:sz w:val="28"/>
          <w:szCs w:val="28"/>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第七条本协议一式</w:t>
      </w:r>
      <w:r>
        <w:rPr>
          <w:rFonts w:hint="eastAsia" w:ascii="仿宋_GB2312" w:hAnsi="仿宋_GB2312" w:eastAsia="仿宋_GB2312" w:cs="仿宋_GB2312"/>
          <w:b w:val="0"/>
          <w:bCs/>
          <w:color w:val="auto"/>
          <w:sz w:val="28"/>
          <w:szCs w:val="28"/>
          <w:highlight w:val="none"/>
          <w:u w:val="single"/>
          <w:lang w:val="en-US" w:eastAsia="zh-CN"/>
        </w:rPr>
        <w:t>陆</w:t>
      </w:r>
      <w:r>
        <w:rPr>
          <w:rFonts w:hint="eastAsia" w:ascii="仿宋_GB2312" w:hAnsi="仿宋_GB2312" w:eastAsia="仿宋_GB2312" w:cs="仿宋_GB2312"/>
          <w:b w:val="0"/>
          <w:bCs/>
          <w:color w:val="auto"/>
          <w:sz w:val="28"/>
          <w:szCs w:val="28"/>
          <w:highlight w:val="none"/>
        </w:rPr>
        <w:t>份，甲方</w:t>
      </w:r>
      <w:r>
        <w:rPr>
          <w:rFonts w:hint="eastAsia" w:ascii="仿宋_GB2312" w:hAnsi="仿宋_GB2312" w:eastAsia="仿宋_GB2312" w:cs="仿宋_GB2312"/>
          <w:b w:val="0"/>
          <w:bCs/>
          <w:color w:val="auto"/>
          <w:sz w:val="28"/>
          <w:szCs w:val="28"/>
          <w:highlight w:val="none"/>
          <w:u w:val="single"/>
          <w:lang w:val="en-US" w:eastAsia="zh-CN"/>
        </w:rPr>
        <w:t>肆</w:t>
      </w:r>
      <w:r>
        <w:rPr>
          <w:rFonts w:hint="eastAsia" w:ascii="仿宋_GB2312" w:hAnsi="仿宋_GB2312" w:eastAsia="仿宋_GB2312" w:cs="仿宋_GB2312"/>
          <w:b w:val="0"/>
          <w:bCs/>
          <w:color w:val="auto"/>
          <w:sz w:val="28"/>
          <w:szCs w:val="28"/>
          <w:highlight w:val="none"/>
        </w:rPr>
        <w:t>份，乙方</w:t>
      </w:r>
      <w:r>
        <w:rPr>
          <w:rFonts w:hint="eastAsia" w:ascii="仿宋_GB2312" w:hAnsi="仿宋_GB2312" w:eastAsia="仿宋_GB2312" w:cs="仿宋_GB2312"/>
          <w:b w:val="0"/>
          <w:bCs/>
          <w:color w:val="auto"/>
          <w:sz w:val="28"/>
          <w:szCs w:val="28"/>
          <w:highlight w:val="none"/>
          <w:u w:val="single"/>
          <w:lang w:val="en-US" w:eastAsia="zh-CN"/>
        </w:rPr>
        <w:t>贰</w:t>
      </w:r>
      <w:r>
        <w:rPr>
          <w:rFonts w:hint="eastAsia" w:ascii="仿宋_GB2312" w:hAnsi="仿宋_GB2312" w:eastAsia="仿宋_GB2312" w:cs="仿宋_GB2312"/>
          <w:b w:val="0"/>
          <w:bCs/>
          <w:color w:val="auto"/>
          <w:sz w:val="28"/>
          <w:szCs w:val="28"/>
          <w:highlight w:val="none"/>
        </w:rPr>
        <w:t>份。</w:t>
      </w:r>
    </w:p>
    <w:p>
      <w:pPr>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甲方（盖章）：                     乙方（盖章）：</w:t>
      </w:r>
    </w:p>
    <w:p>
      <w:pPr>
        <w:pStyle w:val="34"/>
        <w:keepNext w:val="0"/>
        <w:keepLines w:val="0"/>
        <w:pageBreakBefore w:val="0"/>
        <w:tabs>
          <w:tab w:val="left" w:pos="5100"/>
        </w:tabs>
        <w:kinsoku/>
        <w:wordWrap/>
        <w:overflowPunct/>
        <w:topLinePunct w:val="0"/>
        <w:autoSpaceDE/>
        <w:autoSpaceDN/>
        <w:bidi w:val="0"/>
        <w:snapToGrid/>
        <w:spacing w:line="520" w:lineRule="exact"/>
        <w:ind w:left="7200" w:firstLine="0" w:firstLineChars="0"/>
        <w:jc w:val="left"/>
        <w:rPr>
          <w:rFonts w:hint="eastAsia" w:ascii="仿宋_GB2312" w:hAnsi="仿宋_GB2312" w:eastAsia="仿宋_GB2312" w:cs="仿宋_GB2312"/>
          <w:b w:val="0"/>
          <w:bCs/>
          <w:color w:val="auto"/>
          <w:sz w:val="28"/>
          <w:szCs w:val="28"/>
          <w:highlight w:val="none"/>
        </w:rPr>
      </w:pPr>
    </w:p>
    <w:p>
      <w:pPr>
        <w:keepNext w:val="0"/>
        <w:keepLines w:val="0"/>
        <w:pageBreakBefore w:val="0"/>
        <w:tabs>
          <w:tab w:val="left" w:pos="5100"/>
        </w:tabs>
        <w:kinsoku/>
        <w:wordWrap/>
        <w:overflowPunct/>
        <w:topLinePunct w:val="0"/>
        <w:autoSpaceDE/>
        <w:autoSpaceDN/>
        <w:bidi w:val="0"/>
        <w:snapToGrid/>
        <w:spacing w:line="520" w:lineRule="exact"/>
        <w:ind w:left="7200" w:hanging="8400" w:hangingChars="30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签约代表：                         签约代表：</w:t>
      </w:r>
    </w:p>
    <w:p>
      <w:pPr>
        <w:tabs>
          <w:tab w:val="left" w:pos="4170"/>
        </w:tabs>
        <w:spacing w:line="360" w:lineRule="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日期:    年  月  日</w:t>
      </w:r>
      <w:r>
        <w:rPr>
          <w:rFonts w:hint="eastAsia" w:ascii="仿宋_GB2312" w:hAnsi="仿宋_GB2312" w:eastAsia="仿宋_GB2312" w:cs="仿宋_GB2312"/>
          <w:b w:val="0"/>
          <w:bCs/>
          <w:color w:val="auto"/>
          <w:sz w:val="28"/>
          <w:szCs w:val="28"/>
          <w:highlight w:val="none"/>
        </w:rPr>
        <w:tab/>
      </w:r>
      <w:r>
        <w:rPr>
          <w:rFonts w:hint="eastAsia" w:ascii="仿宋_GB2312" w:hAnsi="仿宋_GB2312" w:eastAsia="仿宋_GB2312" w:cs="仿宋_GB2312"/>
          <w:b w:val="0"/>
          <w:bCs/>
          <w:color w:val="auto"/>
          <w:sz w:val="28"/>
          <w:szCs w:val="28"/>
          <w:highlight w:val="none"/>
        </w:rPr>
        <w:t>日期：  年  月  日</w:t>
      </w: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eastAsiaTheme="minorEastAsia"/>
          <w:b/>
          <w:color w:val="auto"/>
          <w:szCs w:val="21"/>
          <w:highlight w:val="none"/>
          <w:lang w:eastAsia="zh-CN"/>
        </w:rPr>
      </w:pPr>
    </w:p>
    <w:p>
      <w:pPr>
        <w:pStyle w:val="2"/>
        <w:rPr>
          <w:rFonts w:hint="eastAsia" w:ascii="宋体" w:hAnsi="宋体" w:cs="宋体" w:eastAsiaTheme="minorEastAsia"/>
          <w:b/>
          <w:color w:val="auto"/>
          <w:szCs w:val="21"/>
          <w:highlight w:val="none"/>
          <w:lang w:eastAsia="zh-CN"/>
        </w:rPr>
      </w:pPr>
    </w:p>
    <w:p>
      <w:pPr>
        <w:pStyle w:val="2"/>
        <w:rPr>
          <w:rFonts w:hint="eastAsia" w:ascii="宋体" w:hAnsi="宋体" w:cs="宋体" w:eastAsiaTheme="minorEastAsia"/>
          <w:b/>
          <w:color w:val="auto"/>
          <w:szCs w:val="21"/>
          <w:highlight w:val="none"/>
          <w:lang w:eastAsia="zh-CN"/>
        </w:rPr>
      </w:pPr>
    </w:p>
    <w:p>
      <w:pPr>
        <w:spacing w:line="240" w:lineRule="auto"/>
        <w:rPr>
          <w:rFonts w:hint="eastAsia" w:ascii="宋体" w:hAnsi="宋体" w:cs="宋体"/>
          <w:b/>
          <w:color w:val="auto"/>
          <w:szCs w:val="21"/>
          <w:highlight w:val="none"/>
        </w:rPr>
      </w:pPr>
    </w:p>
    <w:p>
      <w:pPr>
        <w:spacing w:line="240" w:lineRule="auto"/>
        <w:rPr>
          <w:rFonts w:ascii="宋体" w:hAnsi="宋体" w:cs="宋体"/>
          <w:b/>
          <w:color w:val="auto"/>
          <w:szCs w:val="21"/>
          <w:highlight w:val="none"/>
        </w:rPr>
      </w:pPr>
      <w:r>
        <w:rPr>
          <w:rFonts w:hint="eastAsia" w:ascii="宋体" w:hAnsi="宋体" w:cs="宋体"/>
          <w:b/>
          <w:color w:val="auto"/>
          <w:szCs w:val="21"/>
          <w:highlight w:val="none"/>
        </w:rPr>
        <w:t>附件3：</w:t>
      </w:r>
      <w:bookmarkEnd w:id="123"/>
      <w:bookmarkEnd w:id="124"/>
      <w:bookmarkEnd w:id="125"/>
      <w:r>
        <w:rPr>
          <w:rFonts w:hint="eastAsia" w:ascii="宋体" w:hAnsi="宋体" w:cs="宋体"/>
          <w:b/>
          <w:color w:val="auto"/>
          <w:szCs w:val="21"/>
          <w:highlight w:val="none"/>
        </w:rPr>
        <w:t>营运场所施工安全协议书</w:t>
      </w:r>
    </w:p>
    <w:p>
      <w:pPr>
        <w:spacing w:line="360" w:lineRule="auto"/>
        <w:jc w:val="center"/>
        <w:rPr>
          <w:rFonts w:ascii="宋体" w:hAnsi="宋体" w:cs="宋体"/>
          <w:b/>
          <w:bCs/>
          <w:color w:val="auto"/>
          <w:sz w:val="24"/>
          <w:highlight w:val="none"/>
        </w:rPr>
      </w:pPr>
    </w:p>
    <w:p>
      <w:pPr>
        <w:spacing w:line="560" w:lineRule="exact"/>
        <w:jc w:val="center"/>
        <w:rPr>
          <w:rFonts w:hint="eastAsia" w:ascii="黑体" w:hAnsi="Batang" w:eastAsia="黑体" w:cs="Batang"/>
          <w:bCs/>
          <w:color w:val="auto"/>
          <w:kern w:val="0"/>
          <w:sz w:val="44"/>
          <w:szCs w:val="44"/>
          <w:highlight w:val="none"/>
        </w:rPr>
      </w:pPr>
      <w:r>
        <w:rPr>
          <w:rFonts w:hint="eastAsia" w:ascii="黑体" w:hAnsi="Batang" w:eastAsia="黑体" w:cs="Batang"/>
          <w:bCs/>
          <w:color w:val="auto"/>
          <w:kern w:val="0"/>
          <w:sz w:val="44"/>
          <w:szCs w:val="44"/>
          <w:highlight w:val="none"/>
        </w:rPr>
        <w:t>营运场所施工安全协议书</w:t>
      </w:r>
    </w:p>
    <w:p>
      <w:pPr>
        <w:pStyle w:val="28"/>
        <w:rPr>
          <w:color w:val="auto"/>
          <w:highlight w:val="none"/>
        </w:rPr>
      </w:pPr>
    </w:p>
    <w:p>
      <w:pPr>
        <w:spacing w:line="560" w:lineRule="exact"/>
        <w:rPr>
          <w:rFonts w:ascii="宋体" w:hAnsi="宋体" w:cs="Arial"/>
          <w:color w:val="auto"/>
          <w:kern w:val="0"/>
          <w:sz w:val="24"/>
          <w:highlight w:val="none"/>
        </w:rPr>
      </w:pPr>
      <w:bookmarkStart w:id="126" w:name="_Toc21391"/>
      <w:r>
        <w:rPr>
          <w:rFonts w:hint="eastAsia" w:ascii="宋体" w:hAnsi="宋体" w:cs="Arial"/>
          <w:color w:val="auto"/>
          <w:kern w:val="0"/>
          <w:sz w:val="24"/>
          <w:highlight w:val="none"/>
        </w:rPr>
        <w:t>甲方：</w:t>
      </w:r>
      <w:r>
        <w:rPr>
          <w:rFonts w:hint="eastAsia"/>
          <w:color w:val="auto"/>
          <w:sz w:val="24"/>
          <w:highlight w:val="none"/>
        </w:rPr>
        <w:t>广州市净水有限公司</w:t>
      </w:r>
    </w:p>
    <w:p>
      <w:pPr>
        <w:spacing w:line="560" w:lineRule="exact"/>
        <w:rPr>
          <w:rStyle w:val="26"/>
          <w:rFonts w:asciiTheme="minorEastAsia" w:hAnsiTheme="minorEastAsia" w:eastAsiaTheme="minorEastAsia"/>
          <w:b w:val="0"/>
          <w:color w:val="auto"/>
          <w:highlight w:val="none"/>
          <w:u w:val="single"/>
        </w:rPr>
      </w:pPr>
      <w:r>
        <w:rPr>
          <w:rFonts w:hint="eastAsia" w:ascii="宋体" w:hAnsi="宋体" w:cs="Arial"/>
          <w:color w:val="auto"/>
          <w:kern w:val="0"/>
          <w:sz w:val="24"/>
          <w:highlight w:val="none"/>
        </w:rPr>
        <w:t xml:space="preserve">乙方： </w:t>
      </w:r>
    </w:p>
    <w:bookmarkEnd w:id="126"/>
    <w:p>
      <w:pPr>
        <w:adjustRightInd w:val="0"/>
        <w:snapToGrid w:val="0"/>
        <w:spacing w:line="560" w:lineRule="exact"/>
        <w:ind w:firstLine="480" w:firstLineChars="200"/>
        <w:jc w:val="left"/>
        <w:rPr>
          <w:rFonts w:hint="eastAsia" w:asciiTheme="minorEastAsia" w:hAnsiTheme="minorEastAsia" w:eastAsiaTheme="minorEastAsia"/>
          <w:color w:val="auto"/>
          <w:sz w:val="24"/>
          <w:highlight w:val="none"/>
        </w:rPr>
      </w:pP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根据《中华人民共和国安全生产法》《中华人民共和国建筑法》《建设工程安全生产管理条例》《生产安全事故报告和调查处理条例》《中华人民共和国职业病防治法》《工作场所职业卫生监督管理规定》《用人单位职业健康监护监督管理办法》《广州市职业卫生监督管理规定》等法律法规, 经双方协商，签订本协议书，以明确各自的安全生产、职业卫生责任并共同遵守。</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一、本协议与主合同的关系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本协议作为</w:t>
      </w:r>
      <w:r>
        <w:rPr>
          <w:rFonts w:hint="eastAsia" w:ascii="宋体" w:hAnsi="宋体" w:eastAsia="宋体" w:cs="宋体"/>
          <w:color w:val="auto"/>
          <w:sz w:val="24"/>
          <w:szCs w:val="24"/>
          <w:highlight w:val="none"/>
          <w:u w:val="single"/>
          <w:lang w:eastAsia="zh-CN"/>
        </w:rPr>
        <w:t>2022年龙归分公司</w:t>
      </w:r>
      <w:r>
        <w:rPr>
          <w:rFonts w:hint="eastAsia" w:ascii="宋体" w:hAnsi="宋体" w:eastAsia="宋体" w:cs="宋体"/>
          <w:color w:val="auto"/>
          <w:sz w:val="24"/>
          <w:szCs w:val="24"/>
          <w:highlight w:val="none"/>
          <w:u w:val="single"/>
          <w:lang w:val="en-US" w:eastAsia="zh-CN"/>
        </w:rPr>
        <w:t>二期滤池大修</w:t>
      </w:r>
      <w:r>
        <w:rPr>
          <w:rFonts w:hint="eastAsia" w:ascii="宋体" w:hAnsi="宋体" w:eastAsia="宋体" w:cs="宋体"/>
          <w:color w:val="auto"/>
          <w:sz w:val="24"/>
          <w:szCs w:val="24"/>
          <w:highlight w:val="none"/>
          <w:u w:val="single"/>
          <w:lang w:eastAsia="zh-CN"/>
        </w:rPr>
        <w:t>项目</w:t>
      </w:r>
      <w:r>
        <w:rPr>
          <w:rFonts w:hint="eastAsia" w:asciiTheme="minorEastAsia" w:hAnsiTheme="minorEastAsia" w:eastAsiaTheme="minorEastAsia"/>
          <w:color w:val="auto"/>
          <w:sz w:val="24"/>
          <w:highlight w:val="none"/>
        </w:rPr>
        <w:t>的组成部分，与主合同具有同等法律效力。</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 xml:space="preserve"> 二、甲方权责</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（一）在甲方生产营运场所内施工的，告知乙方该场所已知存在的安全风险，并要求乙方在作业前应重新识别现场的安全风险并采取措施进行管控。</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（二）落实生产营运等相关配合措施，提供必要的施工条件。</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（三）要求乙方遵守的甲方安全管理要求。</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（四）有权对乙方安全措施投入、现场安全施工情况等进行安全监督检查，并提出整改。</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（五）按照《广州市净水有限公司工程项目安全管理规范》等办法对乙方进行施工安全管理评价。</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（六）对于乙方不服从甲方管理，违反安全生产管理规定等违约行为的，甲方有权对乙方采取以下一种或以上的方式处理：</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按主合同相关条款进行经济扣罚；</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根据《广州市水务局关于印发广州市水务工程施工和监理企业诚信评价管理办法的通知》（穗水建设〔2</w:t>
      </w:r>
      <w:r>
        <w:rPr>
          <w:rFonts w:asciiTheme="minorEastAsia" w:hAnsiTheme="minorEastAsia" w:eastAsiaTheme="minorEastAsia"/>
          <w:color w:val="auto"/>
          <w:sz w:val="24"/>
          <w:highlight w:val="none"/>
        </w:rPr>
        <w:t>014</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号）、《市净水公司关于印发施工和监理企业诚信评价工作实施办法的通知》（穗净水〔201</w:t>
      </w:r>
      <w:r>
        <w:rPr>
          <w:rFonts w:asciiTheme="minorEastAsia" w:hAnsiTheme="minorEastAsia" w:eastAsiaTheme="minorEastAsia"/>
          <w:color w:val="auto"/>
          <w:sz w:val="24"/>
          <w:highlight w:val="none"/>
        </w:rPr>
        <w:t>5</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40</w:t>
      </w:r>
      <w:r>
        <w:rPr>
          <w:rFonts w:hint="eastAsia" w:asciiTheme="minorEastAsia" w:hAnsiTheme="minorEastAsia" w:eastAsiaTheme="minorEastAsia"/>
          <w:color w:val="auto"/>
          <w:sz w:val="24"/>
          <w:highlight w:val="none"/>
        </w:rPr>
        <w:t>号），进行诚信扣分（合同期内有新的文件印发的，按照最新的文件执行）；</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限制投保，或经其他单位承包后以分别方参与项目实施；</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向上级进行反映，包括但不限于广东省市政行业协会、广州市市政公路协会等。</w:t>
      </w:r>
    </w:p>
    <w:p>
      <w:pPr>
        <w:spacing w:line="560" w:lineRule="exact"/>
        <w:ind w:firstLine="480" w:firstLineChars="200"/>
        <w:rPr>
          <w:rFonts w:ascii="宋体" w:hAnsi="宋体" w:cs="Arial"/>
          <w:color w:val="auto"/>
          <w:kern w:val="0"/>
          <w:sz w:val="24"/>
          <w:highlight w:val="none"/>
        </w:rPr>
      </w:pPr>
      <w:r>
        <w:rPr>
          <w:rFonts w:hint="eastAsia" w:ascii="宋体" w:hAnsi="宋体" w:cs="Arial"/>
          <w:color w:val="auto"/>
          <w:kern w:val="0"/>
          <w:sz w:val="24"/>
          <w:highlight w:val="none"/>
        </w:rPr>
        <w:t>（七）乙方对存在问题拒不整改的，或存在弄虚作假情况的，视为违约，甲方有权按主合同相关条款对乙方进行违约金扣罚。如乙方拒不缴纳违约金的，甲方有权在履约保证金中扣除。</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三、乙方权责</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（一）在施工前重新识别现场的安全风险并采取措施进行管控。大型机械设备进场，需提前对设备行走、运输路线进行勘查，确保行走、运输过程中不会造成各种设施的破坏或二次事故。</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（二）严格执行国家、地方和行业主管部门关于施工的强制性标准、地方行政法规、管理要求。</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依法为施工现场作业的人员办理意外伤害保险、购买安全生产责任保险。</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（三）乙方应在合同签订后</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15</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日内制定安全生产文明施工措施费投入使用计划，并提交甲方备案，保证施工安全措施投入。</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（四）严格按照甲方制定的《广州市净水有限公司工程项目安全管理规范》要求，落实各项安全管理工作。</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根据当前国家、行业或甲方近期安全管理的突出方面，或针对项目实际，有针对性地开展安全管理工作，接受甲方的安全管理评价。</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配合甲方的安全监督检查，并立即对提出的问题隐患进行整改。</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（五）落实人员实名制，在签订主合同前提供本项目全体人员已通过三级安全教育及职业健康体检的证明，确保全员没有职业病，禁止有职业禁忌证的人员从事禁忌证相关工作。</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乙方该项目的管理人员、作业人员（包括分包人员）每年由乙方单位依法开展安全生产教育培训，并保存好相关培训证明备查。</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施工过程中，项目管理人员、作业人员（包括分包人员）需进行调整的，必须书面向甲方请示，并获得甲方批准后方可执行变更。</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（六）建立应急管理体系，编制应急预案和现场处置方案，并定期组织开展应急演练。施工现场，乙方应根据施工方案在施工现场配置应急救援物资，并做好应急救援物资的定期检查，确保完好、有效。</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（七）发生突发事件时，应立即报甲方，并同时积极主动地开展应急救援，采取有效措施将事故影响控制在最小范围内。</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（八）严格履行本协议，遵守甲方各项管理规定，服从管理。</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（九）对甲方的违章指挥，拒绝执行，但需书面明确指出甲方所违反的具体法律法规、标准规范等。</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（十）乙方委托的第三方运输单位或个人，违反本协议的，全部责任均由乙方承担。</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四、事故责任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（一）在乙方承包范围内，由于乙方责任发生生产安全事故时，造成的甲方、乙方或者第三方人身伤害事故，乙方负全部责任。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（二）乙方人员违规进入甲方或第三方承包区域，造成事故的，乙方负全部事故责任；乙方人员遭受人身伤害的，乙方负全部责任。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（四）乙方在甲方生产区域内发生生产安全事故后，必须在第一时间向甲方报告，迟报或者隐瞒不报生产安全事故，承担事故的全部责任。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（五）乙方各类人员在甲方生产区域内发生人身伤害事故和其他事故，乙方应开展调查、处理、统计、上报并向甲方报告，配合甲方及有关部门开展事故调查。</w:t>
      </w:r>
    </w:p>
    <w:p>
      <w:pPr>
        <w:spacing w:line="560" w:lineRule="exact"/>
        <w:ind w:firstLine="480" w:firstLineChars="20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五、补充条款：</w:t>
      </w:r>
      <w:r>
        <w:rPr>
          <w:rFonts w:hint="eastAsia" w:asciiTheme="minorEastAsia" w:hAnsiTheme="minorEastAsia" w:eastAsiaTheme="minorEastAsia"/>
          <w:b w:val="0"/>
          <w:bCs/>
          <w:color w:val="auto"/>
          <w:sz w:val="24"/>
          <w:highlight w:val="none"/>
          <w:u w:val="single"/>
        </w:rPr>
        <w:t xml:space="preserve">                 </w:t>
      </w:r>
      <w:r>
        <w:rPr>
          <w:rFonts w:hint="eastAsia" w:asciiTheme="minorEastAsia" w:hAnsiTheme="minorEastAsia" w:eastAsiaTheme="minorEastAsia"/>
          <w:b/>
          <w:color w:val="auto"/>
          <w:sz w:val="24"/>
          <w:highlight w:val="none"/>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六、附则</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（一）本协议未尽事宜，依据有关法律、法规、规章处理。法律、法规、规章没有明确规定的，经双方协商处理解决。</w:t>
      </w:r>
    </w:p>
    <w:p>
      <w:pPr>
        <w:adjustRightInd w:val="0"/>
        <w:snapToGrid w:val="0"/>
        <w:spacing w:line="560" w:lineRule="exact"/>
        <w:ind w:firstLine="480" w:firstLineChars="200"/>
        <w:jc w:val="left"/>
        <w:rPr>
          <w:rFonts w:ascii="仿宋_GB2312" w:eastAsia="仿宋_GB2312" w:hAnsiTheme="minorEastAsia"/>
          <w:color w:val="auto"/>
          <w:sz w:val="24"/>
          <w:highlight w:val="none"/>
        </w:rPr>
      </w:pPr>
      <w:r>
        <w:rPr>
          <w:rFonts w:hint="eastAsia" w:asciiTheme="minorEastAsia" w:hAnsiTheme="minorEastAsia" w:eastAsiaTheme="minorEastAsia"/>
          <w:color w:val="auto"/>
          <w:sz w:val="24"/>
          <w:highlight w:val="none"/>
        </w:rPr>
        <w:t>（二）本协议与主合同同时签订、同时终止、同时生效，具有相同的法律效力，自甲方、乙方双方签字、盖章生效，甲方、乙方双方执持数量与主合同一致。</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甲方：</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签约代表：</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联系电话：</w:t>
            </w:r>
          </w:p>
          <w:p>
            <w:pPr>
              <w:adjustRightInd w:val="0"/>
              <w:snapToGrid w:val="0"/>
              <w:spacing w:line="560" w:lineRule="exact"/>
              <w:ind w:firstLine="240" w:firstLineChars="100"/>
              <w:jc w:val="righ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年</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月</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日</w:t>
            </w:r>
          </w:p>
        </w:tc>
        <w:tc>
          <w:tcPr>
            <w:tcW w:w="4474" w:type="dxa"/>
          </w:tcPr>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乙方：</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签约代表：</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联系电话：</w:t>
            </w:r>
          </w:p>
          <w:p>
            <w:pPr>
              <w:adjustRightInd w:val="0"/>
              <w:snapToGrid w:val="0"/>
              <w:spacing w:line="560" w:lineRule="exact"/>
              <w:jc w:val="righ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年</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月</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日</w:t>
            </w:r>
          </w:p>
        </w:tc>
      </w:tr>
    </w:tbl>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附件4：防疫管理协议书</w:t>
      </w:r>
    </w:p>
    <w:p>
      <w:pPr>
        <w:spacing w:line="440" w:lineRule="exact"/>
        <w:jc w:val="center"/>
        <w:rPr>
          <w:rFonts w:ascii="仿宋_GB2312" w:eastAsia="仿宋_GB2312"/>
          <w:b/>
          <w:bCs/>
          <w:color w:val="auto"/>
          <w:sz w:val="28"/>
          <w:szCs w:val="28"/>
          <w:highlight w:val="none"/>
        </w:rPr>
      </w:pPr>
      <w:r>
        <w:rPr>
          <w:rFonts w:hint="eastAsia" w:ascii="仿宋_GB2312" w:eastAsia="仿宋_GB2312"/>
          <w:b/>
          <w:bCs/>
          <w:color w:val="auto"/>
          <w:sz w:val="28"/>
          <w:szCs w:val="28"/>
          <w:highlight w:val="none"/>
          <w:lang w:val="en-US" w:eastAsia="zh-CN"/>
        </w:rPr>
        <w:t>防疫</w:t>
      </w:r>
      <w:r>
        <w:rPr>
          <w:rFonts w:hint="eastAsia" w:ascii="仿宋_GB2312" w:eastAsia="仿宋_GB2312"/>
          <w:b/>
          <w:bCs/>
          <w:color w:val="auto"/>
          <w:sz w:val="28"/>
          <w:szCs w:val="28"/>
          <w:highlight w:val="none"/>
        </w:rPr>
        <w:t>管理协议书</w:t>
      </w:r>
    </w:p>
    <w:p>
      <w:pPr>
        <w:spacing w:line="440" w:lineRule="exact"/>
        <w:rPr>
          <w:rFonts w:ascii="仿宋_GB2312" w:hAnsi="宋体" w:eastAsia="仿宋_GB2312"/>
          <w:color w:val="auto"/>
          <w:sz w:val="24"/>
          <w:highlight w:val="none"/>
        </w:rPr>
      </w:pPr>
    </w:p>
    <w:p>
      <w:pPr>
        <w:adjustRightInd w:val="0"/>
        <w:snapToGrid w:val="0"/>
        <w:spacing w:line="440" w:lineRule="exact"/>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甲方</w:t>
      </w:r>
      <w:r>
        <w:rPr>
          <w:rFonts w:hint="eastAsia" w:ascii="仿宋" w:hAnsi="仿宋" w:eastAsia="仿宋" w:cs="仿宋"/>
          <w:color w:val="auto"/>
          <w:sz w:val="24"/>
          <w:highlight w:val="none"/>
        </w:rPr>
        <w:t>：</w:t>
      </w:r>
      <w:r>
        <w:rPr>
          <w:rFonts w:hint="eastAsia" w:ascii="仿宋" w:hAnsi="仿宋" w:eastAsia="仿宋" w:cs="仿宋"/>
          <w:color w:val="auto"/>
          <w:sz w:val="24"/>
          <w:highlight w:val="none"/>
          <w:u w:val="single"/>
        </w:rPr>
        <w:t>广州市净水有限公司</w:t>
      </w:r>
    </w:p>
    <w:p>
      <w:pPr>
        <w:adjustRightInd w:val="0"/>
        <w:snapToGrid w:val="0"/>
        <w:spacing w:line="440" w:lineRule="exact"/>
        <w:ind w:firstLine="480" w:firstLineChars="200"/>
        <w:jc w:val="left"/>
        <w:rPr>
          <w:rStyle w:val="26"/>
          <w:rFonts w:hint="eastAsia" w:ascii="仿宋" w:hAnsi="仿宋" w:eastAsia="仿宋" w:cs="仿宋"/>
          <w:b w:val="0"/>
          <w:color w:val="auto"/>
          <w:highlight w:val="none"/>
          <w:u w:val="single"/>
        </w:rPr>
      </w:pPr>
      <w:r>
        <w:rPr>
          <w:rFonts w:hint="eastAsia" w:ascii="仿宋" w:hAnsi="仿宋" w:eastAsia="仿宋" w:cs="仿宋"/>
          <w:color w:val="auto"/>
          <w:sz w:val="24"/>
          <w:highlight w:val="none"/>
          <w:lang w:val="en-US" w:eastAsia="zh-CN"/>
        </w:rPr>
        <w:t>乙方</w:t>
      </w:r>
      <w:r>
        <w:rPr>
          <w:rFonts w:hint="eastAsia" w:ascii="仿宋" w:hAnsi="仿宋" w:eastAsia="仿宋" w:cs="仿宋"/>
          <w:color w:val="auto"/>
          <w:sz w:val="24"/>
          <w:highlight w:val="none"/>
        </w:rPr>
        <w:t xml:space="preserve">: </w:t>
      </w:r>
      <w:r>
        <w:rPr>
          <w:rFonts w:hint="eastAsia" w:ascii="仿宋" w:hAnsi="仿宋" w:eastAsia="仿宋" w:cs="仿宋"/>
          <w:color w:val="auto"/>
          <w:sz w:val="24"/>
          <w:highlight w:val="none"/>
          <w:u w:val="single"/>
        </w:rPr>
        <w:t xml:space="preserve">  </w:t>
      </w:r>
      <w:r>
        <w:rPr>
          <w:rStyle w:val="26"/>
          <w:rFonts w:hint="eastAsia" w:ascii="仿宋" w:hAnsi="仿宋" w:eastAsia="仿宋" w:cs="仿宋"/>
          <w:color w:val="auto"/>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40" w:firstLineChars="225"/>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为贯彻落实国家、省、市疫情防控工作部署，依据有关法律法规从严管控要求，进一步加强建设、维修工地新冠肺炎疫情防控工作，指导项目维修施工人员及时有效做好防控措施。经双方协商，签订本协议书，以明确各自的疫情防控责任并共同遵守。</w:t>
      </w:r>
    </w:p>
    <w:p>
      <w:pPr>
        <w:numPr>
          <w:ilvl w:val="0"/>
          <w:numId w:val="0"/>
        </w:numPr>
        <w:adjustRightInd w:val="0"/>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一、</w:t>
      </w:r>
      <w:r>
        <w:rPr>
          <w:rFonts w:hint="eastAsia" w:ascii="仿宋" w:hAnsi="仿宋" w:eastAsia="仿宋" w:cs="仿宋"/>
          <w:color w:val="auto"/>
          <w:sz w:val="24"/>
          <w:highlight w:val="none"/>
        </w:rPr>
        <w:t>本协议与主协议的关系</w:t>
      </w:r>
    </w:p>
    <w:p>
      <w:pPr>
        <w:adjustRightInd w:val="0"/>
        <w:snapToGrid w:val="0"/>
        <w:spacing w:line="440" w:lineRule="exact"/>
        <w:ind w:left="105"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本协议作为</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color w:val="auto"/>
          <w:sz w:val="24"/>
          <w:szCs w:val="24"/>
          <w:highlight w:val="none"/>
          <w:u w:val="single"/>
          <w:lang w:eastAsia="zh-CN"/>
        </w:rPr>
        <w:t>2022年龙归分公司</w:t>
      </w:r>
      <w:r>
        <w:rPr>
          <w:rFonts w:hint="eastAsia" w:ascii="仿宋" w:hAnsi="仿宋" w:eastAsia="仿宋" w:cs="仿宋"/>
          <w:color w:val="auto"/>
          <w:sz w:val="24"/>
          <w:szCs w:val="24"/>
          <w:highlight w:val="none"/>
          <w:u w:val="single"/>
          <w:lang w:val="en-US" w:eastAsia="zh-CN"/>
        </w:rPr>
        <w:t>二期滤池大修</w:t>
      </w:r>
      <w:r>
        <w:rPr>
          <w:rFonts w:hint="eastAsia" w:ascii="仿宋" w:hAnsi="仿宋" w:eastAsia="仿宋" w:cs="仿宋"/>
          <w:color w:val="auto"/>
          <w:sz w:val="24"/>
          <w:szCs w:val="24"/>
          <w:highlight w:val="none"/>
          <w:u w:val="single"/>
          <w:lang w:eastAsia="zh-CN"/>
        </w:rPr>
        <w:t>项目</w:t>
      </w:r>
      <w:r>
        <w:rPr>
          <w:rFonts w:hint="eastAsia" w:ascii="仿宋" w:hAnsi="仿宋" w:eastAsia="仿宋" w:cs="仿宋"/>
          <w:bCs/>
          <w:color w:val="auto"/>
          <w:sz w:val="24"/>
          <w:highlight w:val="none"/>
          <w:u w:val="single"/>
        </w:rPr>
        <w:t xml:space="preserve"> </w:t>
      </w:r>
      <w:r>
        <w:rPr>
          <w:rFonts w:hint="eastAsia" w:ascii="仿宋" w:hAnsi="仿宋" w:eastAsia="仿宋" w:cs="仿宋"/>
          <w:color w:val="auto"/>
          <w:sz w:val="24"/>
          <w:highlight w:val="none"/>
        </w:rPr>
        <w:t>的组成部分，与主合同具有同等法律</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二、甲方的义务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firstLine="48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w:t>
      </w:r>
      <w:r>
        <w:rPr>
          <w:rFonts w:hint="eastAsia" w:ascii="仿宋" w:hAnsi="仿宋" w:eastAsia="仿宋" w:cs="仿宋"/>
          <w:color w:val="auto"/>
          <w:sz w:val="24"/>
          <w:highlight w:val="none"/>
          <w:lang w:val="en-US" w:eastAsia="zh-CN"/>
        </w:rPr>
        <w:t>与建设主管部门和属地疫情防控指挥部门形成联防联控机制，建立快速有效的处置工作流程。</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（二）对乙方防控工作的落实情况进行监督。</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firstLine="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三、乙方的义务</w:t>
      </w:r>
    </w:p>
    <w:p>
      <w:pPr>
        <w:pStyle w:val="7"/>
        <w:keepNext w:val="0"/>
        <w:keepLines w:val="0"/>
        <w:pageBreakBefore w:val="0"/>
        <w:widowControl w:val="0"/>
        <w:kinsoku/>
        <w:wordWrap/>
        <w:overflowPunct/>
        <w:topLinePunct w:val="0"/>
        <w:autoSpaceDE/>
        <w:autoSpaceDN/>
        <w:bidi w:val="0"/>
        <w:spacing w:line="44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（一）开展疫情防控宣传教育，提高</w:t>
      </w:r>
      <w:r>
        <w:rPr>
          <w:rFonts w:hint="eastAsia" w:ascii="仿宋" w:hAnsi="仿宋" w:eastAsia="仿宋" w:cs="仿宋"/>
          <w:color w:val="auto"/>
          <w:sz w:val="24"/>
          <w:highlight w:val="none"/>
          <w:lang w:val="en-US" w:eastAsia="zh-CN"/>
        </w:rPr>
        <w:t>乙方</w:t>
      </w:r>
      <w:r>
        <w:rPr>
          <w:rFonts w:hint="eastAsia" w:ascii="仿宋" w:hAnsi="仿宋" w:eastAsia="仿宋" w:cs="仿宋"/>
          <w:color w:val="auto"/>
          <w:kern w:val="2"/>
          <w:sz w:val="24"/>
          <w:szCs w:val="24"/>
          <w:highlight w:val="none"/>
          <w:lang w:val="en-US" w:eastAsia="zh-CN" w:bidi="ar-SA"/>
        </w:rPr>
        <w:t>人员自我防护意识，最大限度减少人员暴露和感染的风险。</w:t>
      </w:r>
    </w:p>
    <w:p>
      <w:pPr>
        <w:pStyle w:val="7"/>
        <w:keepNext w:val="0"/>
        <w:keepLines w:val="0"/>
        <w:pageBreakBefore w:val="0"/>
        <w:widowControl w:val="0"/>
        <w:kinsoku/>
        <w:wordWrap/>
        <w:overflowPunct/>
        <w:topLinePunct w:val="0"/>
        <w:autoSpaceDE/>
        <w:autoSpaceDN/>
        <w:bidi w:val="0"/>
        <w:spacing w:line="440" w:lineRule="exact"/>
        <w:ind w:left="0" w:leftChars="0"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kern w:val="2"/>
          <w:sz w:val="24"/>
          <w:szCs w:val="24"/>
          <w:highlight w:val="none"/>
          <w:lang w:val="en-US" w:eastAsia="zh-CN" w:bidi="ar-SA"/>
        </w:rPr>
        <w:t>（二）</w:t>
      </w:r>
      <w:r>
        <w:rPr>
          <w:rFonts w:hint="eastAsia" w:ascii="仿宋" w:hAnsi="仿宋" w:eastAsia="仿宋" w:cs="仿宋"/>
          <w:color w:val="auto"/>
          <w:sz w:val="24"/>
          <w:highlight w:val="none"/>
          <w:lang w:val="en-US" w:eastAsia="zh-CN"/>
        </w:rPr>
        <w:t>做好乙方人员防控工作管理，及时提交防疫资料，落实疫情防控备案，必要时需</w:t>
      </w:r>
      <w:r>
        <w:rPr>
          <w:rFonts w:hint="eastAsia" w:ascii="仿宋" w:hAnsi="仿宋" w:eastAsia="仿宋" w:cs="仿宋"/>
          <w:color w:val="auto"/>
          <w:kern w:val="2"/>
          <w:sz w:val="24"/>
          <w:szCs w:val="24"/>
          <w:highlight w:val="none"/>
          <w:lang w:val="en-US" w:eastAsia="zh-CN" w:bidi="ar-SA"/>
        </w:rPr>
        <w:t>编制防控管理工作方案</w:t>
      </w:r>
      <w:r>
        <w:rPr>
          <w:rFonts w:hint="eastAsia" w:ascii="仿宋" w:hAnsi="仿宋" w:eastAsia="仿宋" w:cs="仿宋"/>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（三）乙方人员须按照</w:t>
      </w:r>
      <w:r>
        <w:rPr>
          <w:rFonts w:hint="eastAsia" w:ascii="仿宋" w:hAnsi="仿宋" w:eastAsia="仿宋" w:cs="仿宋"/>
          <w:color w:val="auto"/>
          <w:kern w:val="2"/>
          <w:sz w:val="24"/>
          <w:szCs w:val="24"/>
          <w:highlight w:val="none"/>
          <w:lang w:val="en-US" w:eastAsia="zh-CN" w:bidi="ar-SA"/>
        </w:rPr>
        <w:t>甲方各厂区进厂门岗防控要求</w:t>
      </w:r>
      <w:r>
        <w:rPr>
          <w:rFonts w:hint="eastAsia" w:ascii="仿宋" w:hAnsi="仿宋" w:eastAsia="仿宋" w:cs="仿宋"/>
          <w:color w:val="auto"/>
          <w:sz w:val="24"/>
          <w:highlight w:val="none"/>
          <w:lang w:val="en-US" w:eastAsia="zh-CN"/>
        </w:rPr>
        <w:t>进行疫苗接种及核酸检测，未满足相关要求的人员甲方有权限制进入厂区。</w:t>
      </w:r>
    </w:p>
    <w:p>
      <w:pPr>
        <w:pStyle w:val="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（四）建立畅通的信息传输渠道和严格的信息上报机制，出现问题及时采取应急响应措施，迅速妥善处置项目施工场所普通发热病例、可疑病例和突发新冠肺炎疫情，并第一时间报送甲方。</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kern w:val="2"/>
          <w:sz w:val="24"/>
          <w:szCs w:val="24"/>
          <w:highlight w:val="none"/>
          <w:lang w:val="en-US" w:eastAsia="zh-CN" w:bidi="ar-SA"/>
        </w:rPr>
        <w:t>（五）各级政府、有关部门及甲方的其他</w:t>
      </w:r>
      <w:r>
        <w:rPr>
          <w:rFonts w:hint="eastAsia" w:ascii="仿宋" w:hAnsi="仿宋" w:eastAsia="仿宋" w:cs="仿宋"/>
          <w:color w:val="auto"/>
          <w:sz w:val="24"/>
          <w:highlight w:val="none"/>
          <w:lang w:val="en-US" w:eastAsia="zh-CN"/>
        </w:rPr>
        <w:t>防控要求</w:t>
      </w:r>
      <w:r>
        <w:rPr>
          <w:rFonts w:hint="eastAsia" w:ascii="仿宋" w:hAnsi="仿宋" w:eastAsia="仿宋" w:cs="仿宋"/>
          <w:color w:val="auto"/>
          <w:kern w:val="2"/>
          <w:sz w:val="24"/>
          <w:szCs w:val="24"/>
          <w:highlight w:val="none"/>
          <w:lang w:val="en-US" w:eastAsia="zh-CN" w:bidi="ar-SA"/>
        </w:rPr>
        <w:t>。</w:t>
      </w:r>
    </w:p>
    <w:p>
      <w:pPr>
        <w:numPr>
          <w:ilvl w:val="0"/>
          <w:numId w:val="0"/>
        </w:numPr>
        <w:adjustRightInd w:val="0"/>
        <w:snapToGrid w:val="0"/>
        <w:spacing w:line="440" w:lineRule="exact"/>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四、违约责任</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乙方需按照甲方服务要求执行，未达到疫情防控要求的，需按下列条款执行：</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（一）乙方人员及其密接亲属有重点区域、重点场所旅居史未报备的，每发现一人，从乙方当月服务费中扣500元；</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（二）乙方人员未按照甲方要求进行核酸检测的或有瞒报、虚报的，每发现一人，从乙方当月服务费中扣50元；</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（三）乙方项目维修施工人员拒不配合甲方疫情防控要求或不满足甲方防疫工作要求的，甲方有权要求乙方3天内更换服务人员。</w:t>
      </w:r>
    </w:p>
    <w:p>
      <w:pPr>
        <w:adjustRightInd w:val="0"/>
        <w:snapToGrid w:val="0"/>
        <w:spacing w:line="440" w:lineRule="exact"/>
        <w:jc w:val="left"/>
        <w:rPr>
          <w:rFonts w:hint="eastAsia" w:ascii="仿宋" w:hAnsi="仿宋" w:eastAsia="仿宋" w:cs="仿宋"/>
          <w:color w:val="auto"/>
          <w:sz w:val="24"/>
          <w:highlight w:val="none"/>
        </w:rPr>
      </w:pPr>
    </w:p>
    <w:p>
      <w:pPr>
        <w:pStyle w:val="37"/>
        <w:spacing w:line="440" w:lineRule="exac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五</w:t>
      </w:r>
      <w:r>
        <w:rPr>
          <w:rFonts w:hint="eastAsia" w:ascii="仿宋" w:hAnsi="仿宋" w:eastAsia="仿宋" w:cs="仿宋"/>
          <w:color w:val="auto"/>
          <w:sz w:val="24"/>
          <w:highlight w:val="none"/>
        </w:rPr>
        <w:t>、补充条款：</w:t>
      </w:r>
      <w:r>
        <w:rPr>
          <w:rFonts w:hint="eastAsia" w:ascii="仿宋" w:hAnsi="仿宋" w:eastAsia="仿宋" w:cs="仿宋"/>
          <w:color w:val="auto"/>
          <w:sz w:val="24"/>
          <w:highlight w:val="none"/>
          <w:u w:val="single"/>
        </w:rPr>
        <w:t xml:space="preserve">         /       </w:t>
      </w:r>
      <w:r>
        <w:rPr>
          <w:rFonts w:hint="eastAsia" w:ascii="仿宋" w:hAnsi="仿宋" w:eastAsia="仿宋" w:cs="仿宋"/>
          <w:color w:val="auto"/>
          <w:sz w:val="24"/>
          <w:highlight w:val="none"/>
        </w:rPr>
        <w:t>。</w:t>
      </w:r>
    </w:p>
    <w:p>
      <w:pPr>
        <w:adjustRightInd w:val="0"/>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六</w:t>
      </w:r>
      <w:r>
        <w:rPr>
          <w:rFonts w:hint="eastAsia" w:ascii="仿宋" w:hAnsi="仿宋" w:eastAsia="仿宋" w:cs="仿宋"/>
          <w:color w:val="auto"/>
          <w:sz w:val="24"/>
          <w:highlight w:val="none"/>
        </w:rPr>
        <w:t>、附则</w:t>
      </w:r>
    </w:p>
    <w:p>
      <w:pPr>
        <w:adjustRightInd w:val="0"/>
        <w:snapToGrid w:val="0"/>
        <w:spacing w:line="440" w:lineRule="exact"/>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本协议与合同同时签订、同时终止、同时生效，具有相同的法律效力。合同由甲乙双方签字、盖章生效，甲方、乙方双方执持数量与主合同一致。。</w:t>
      </w:r>
    </w:p>
    <w:p>
      <w:pPr>
        <w:adjustRightInd w:val="0"/>
        <w:snapToGrid w:val="0"/>
        <w:spacing w:line="440" w:lineRule="exact"/>
        <w:rPr>
          <w:rFonts w:hint="eastAsia" w:ascii="仿宋" w:hAnsi="仿宋" w:eastAsia="仿宋" w:cs="仿宋"/>
          <w:color w:val="auto"/>
          <w:sz w:val="24"/>
          <w:highlight w:val="none"/>
        </w:rPr>
      </w:pPr>
    </w:p>
    <w:p>
      <w:pPr>
        <w:adjustRightInd w:val="0"/>
        <w:snapToGrid w:val="0"/>
        <w:spacing w:line="440" w:lineRule="exact"/>
        <w:ind w:left="1330" w:leftChars="5" w:hanging="1320" w:hangingChars="55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r>
        <w:rPr>
          <w:rFonts w:hint="eastAsia" w:ascii="仿宋" w:hAnsi="仿宋" w:eastAsia="仿宋" w:cs="仿宋"/>
          <w:color w:val="auto"/>
          <w:sz w:val="24"/>
          <w:highlight w:val="none"/>
          <w:lang w:val="en-US" w:eastAsia="zh-CN"/>
        </w:rPr>
        <w:t>甲方</w:t>
      </w:r>
      <w:r>
        <w:rPr>
          <w:rFonts w:hint="eastAsia" w:ascii="仿宋" w:hAnsi="仿宋" w:eastAsia="仿宋" w:cs="仿宋"/>
          <w:color w:val="auto"/>
          <w:sz w:val="24"/>
          <w:highlight w:val="none"/>
        </w:rPr>
        <w:t xml:space="preserve">代表 （章）：                             </w:t>
      </w:r>
      <w:r>
        <w:rPr>
          <w:rFonts w:hint="eastAsia" w:ascii="仿宋" w:hAnsi="仿宋" w:eastAsia="仿宋" w:cs="仿宋"/>
          <w:color w:val="auto"/>
          <w:sz w:val="24"/>
          <w:highlight w:val="none"/>
          <w:lang w:val="en-US" w:eastAsia="zh-CN"/>
        </w:rPr>
        <w:t>乙方</w:t>
      </w:r>
      <w:r>
        <w:rPr>
          <w:rFonts w:hint="eastAsia" w:ascii="仿宋" w:hAnsi="仿宋" w:eastAsia="仿宋" w:cs="仿宋"/>
          <w:color w:val="auto"/>
          <w:sz w:val="24"/>
          <w:highlight w:val="none"/>
        </w:rPr>
        <w:t>代表（章）：                                                           　　              　　　　　　　</w:t>
      </w:r>
    </w:p>
    <w:p>
      <w:pPr>
        <w:adjustRightInd w:val="0"/>
        <w:snapToGrid w:val="0"/>
        <w:spacing w:line="440" w:lineRule="exact"/>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年 　月　  日　　　　　                 年   月  　日</w:t>
      </w:r>
    </w:p>
    <w:p>
      <w:pPr>
        <w:pStyle w:val="2"/>
        <w:ind w:firstLine="0"/>
        <w:rPr>
          <w:rFonts w:hint="eastAsia"/>
          <w:color w:val="auto"/>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附件5：工程量清单报价</w:t>
      </w:r>
    </w:p>
    <w:p>
      <w:pPr>
        <w:spacing w:line="360" w:lineRule="auto"/>
        <w:rPr>
          <w:rFonts w:hint="default" w:ascii="宋体" w:hAnsi="宋体" w:cs="宋体" w:eastAsiaTheme="minorEastAsia"/>
          <w:b/>
          <w:bCs/>
          <w:color w:val="auto"/>
          <w:szCs w:val="21"/>
          <w:highlight w:val="none"/>
          <w:lang w:val="en-US" w:eastAsia="zh-CN"/>
        </w:rPr>
      </w:pPr>
      <w:r>
        <w:rPr>
          <w:rFonts w:hint="eastAsia" w:ascii="宋体" w:hAnsi="宋体" w:cs="宋体"/>
          <w:b/>
          <w:bCs/>
          <w:color w:val="auto"/>
          <w:szCs w:val="21"/>
          <w:highlight w:val="none"/>
          <w:lang w:val="en-US" w:eastAsia="zh-CN"/>
        </w:rPr>
        <w:t>详见响应文件5报价表</w:t>
      </w: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附件6 ：项目投入人员架构表/应急救援物资清单</w:t>
      </w:r>
    </w:p>
    <w:p>
      <w:pPr>
        <w:spacing w:line="360" w:lineRule="auto"/>
        <w:jc w:val="center"/>
        <w:outlineLvl w:val="3"/>
        <w:rPr>
          <w:rFonts w:ascii="宋体" w:hAnsi="宋体" w:cs="宋体"/>
          <w:b/>
          <w:color w:val="auto"/>
          <w:sz w:val="24"/>
          <w:szCs w:val="24"/>
          <w:highlight w:val="none"/>
        </w:rPr>
      </w:pPr>
    </w:p>
    <w:p>
      <w:pPr>
        <w:spacing w:line="360" w:lineRule="auto"/>
        <w:jc w:val="center"/>
        <w:outlineLvl w:val="3"/>
        <w:rPr>
          <w:rFonts w:ascii="宋体" w:hAnsi="宋体" w:cs="宋体"/>
          <w:b/>
          <w:bCs/>
          <w:color w:val="auto"/>
          <w:sz w:val="24"/>
          <w:szCs w:val="24"/>
          <w:highlight w:val="none"/>
        </w:rPr>
      </w:pPr>
      <w:r>
        <w:rPr>
          <w:rFonts w:hint="eastAsia" w:ascii="宋体" w:hAnsi="宋体" w:cs="宋体"/>
          <w:b/>
          <w:color w:val="auto"/>
          <w:sz w:val="24"/>
          <w:szCs w:val="24"/>
          <w:highlight w:val="none"/>
        </w:rPr>
        <w:t>拟投入工程人员配备响应表</w:t>
      </w:r>
    </w:p>
    <w:tbl>
      <w:tblPr>
        <w:tblStyle w:val="23"/>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005"/>
        <w:gridCol w:w="855"/>
        <w:gridCol w:w="2370"/>
        <w:gridCol w:w="2573"/>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岗位</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姓名</w:t>
            </w: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性别</w:t>
            </w: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身份证号</w:t>
            </w: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执业或职业资格证明</w:t>
            </w: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项目负责人</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安全员</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技术负责人</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电工</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普工</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r>
    </w:tbl>
    <w:p>
      <w:pPr>
        <w:spacing w:line="360" w:lineRule="auto"/>
        <w:rPr>
          <w:rFonts w:ascii="宋体" w:hAnsi="宋体" w:cs="宋体"/>
          <w:color w:val="auto"/>
          <w:sz w:val="24"/>
          <w:szCs w:val="24"/>
          <w:highlight w:val="none"/>
        </w:rPr>
      </w:pPr>
      <w:r>
        <w:rPr>
          <w:rFonts w:hint="eastAsia" w:ascii="宋体" w:hAnsi="宋体" w:cs="宋体"/>
          <w:b/>
          <w:bCs/>
          <w:color w:val="auto"/>
          <w:sz w:val="24"/>
          <w:szCs w:val="24"/>
          <w:highlight w:val="none"/>
        </w:rPr>
        <w:t>注： 本表作为合同附件，其内容必须是真实有效。</w:t>
      </w:r>
    </w:p>
    <w:p>
      <w:pPr>
        <w:pStyle w:val="28"/>
        <w:rPr>
          <w:rFonts w:hAnsi="宋体" w:eastAsia="宋体"/>
          <w:b/>
          <w:color w:val="auto"/>
          <w:highlight w:val="none"/>
        </w:rPr>
      </w:pPr>
    </w:p>
    <w:p>
      <w:pPr>
        <w:rPr>
          <w:rFonts w:ascii="宋体" w:hAnsi="宋体" w:cs="宋体"/>
          <w:bCs/>
          <w:color w:val="auto"/>
          <w:sz w:val="24"/>
          <w:szCs w:val="24"/>
          <w:highlight w:val="none"/>
        </w:rPr>
      </w:pPr>
    </w:p>
    <w:p>
      <w:pPr>
        <w:pStyle w:val="9"/>
        <w:rPr>
          <w:rFonts w:ascii="宋体" w:hAnsi="宋体" w:cs="宋体"/>
          <w:bCs/>
          <w:color w:val="auto"/>
          <w:sz w:val="24"/>
          <w:szCs w:val="24"/>
          <w:highlight w:val="none"/>
        </w:rPr>
      </w:pPr>
    </w:p>
    <w:p>
      <w:pPr>
        <w:pStyle w:val="10"/>
        <w:rPr>
          <w:rFonts w:ascii="宋体" w:hAnsi="宋体" w:cs="宋体"/>
          <w:bCs/>
          <w:color w:val="auto"/>
          <w:sz w:val="24"/>
          <w:szCs w:val="24"/>
          <w:highlight w:val="none"/>
        </w:rPr>
      </w:pPr>
    </w:p>
    <w:p>
      <w:pPr>
        <w:pStyle w:val="10"/>
        <w:rPr>
          <w:rFonts w:ascii="宋体" w:hAnsi="宋体" w:cs="宋体"/>
          <w:bCs/>
          <w:color w:val="auto"/>
          <w:sz w:val="24"/>
          <w:szCs w:val="24"/>
          <w:highlight w:val="none"/>
        </w:rPr>
      </w:pPr>
    </w:p>
    <w:p>
      <w:pPr>
        <w:pStyle w:val="10"/>
        <w:rPr>
          <w:rFonts w:ascii="宋体" w:hAnsi="宋体" w:cs="宋体"/>
          <w:bCs/>
          <w:color w:val="auto"/>
          <w:sz w:val="24"/>
          <w:szCs w:val="24"/>
          <w:highlight w:val="none"/>
        </w:rPr>
      </w:pPr>
    </w:p>
    <w:p>
      <w:pPr>
        <w:rPr>
          <w:rFonts w:hint="eastAsia"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附件7 ：不诚信行为的情形及相应被暂停参与投标活动的处理标准</w:t>
      </w:r>
    </w:p>
    <w:p>
      <w:pPr>
        <w:adjustRightInd w:val="0"/>
        <w:snapToGrid w:val="0"/>
        <w:rPr>
          <w:rFonts w:ascii="宋体" w:hAnsi="宋体" w:cs="宋体"/>
          <w:color w:val="auto"/>
          <w:sz w:val="24"/>
          <w:highlight w:val="none"/>
        </w:rPr>
      </w:pPr>
    </w:p>
    <w:p>
      <w:pPr>
        <w:adjustRightInd w:val="0"/>
        <w:snapToGrid w:val="0"/>
        <w:jc w:val="center"/>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不诚信行为的情形及相应被暂停参与投标活动的处理标准</w:t>
      </w:r>
    </w:p>
    <w:tbl>
      <w:tblPr>
        <w:tblStyle w:val="23"/>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处理</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（一）建设生产现场发生人员</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死亡1～2人的，暂停投标1年至2年（含）。</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死亡3～9人的，暂停投标2年以上至4年。</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 w:val="21"/>
                <w:szCs w:val="24"/>
                <w:highlight w:val="none"/>
                <w:lang w:val="en-US" w:eastAsia="zh-CN"/>
              </w:rPr>
              <w:t>重伤10人以上（含）、或</w:t>
            </w:r>
            <w:r>
              <w:rPr>
                <w:rFonts w:hint="eastAsia" w:ascii="仿宋_GB2312" w:hAnsi="仿宋_GB2312" w:eastAsia="仿宋_GB2312" w:cs="仿宋_GB2312"/>
                <w:color w:val="auto"/>
                <w:szCs w:val="24"/>
                <w:highlight w:val="none"/>
              </w:rPr>
              <w:t>重大及以上事故的，暂停投标4年或以上</w:t>
            </w:r>
            <w:r>
              <w:rPr>
                <w:rFonts w:hint="eastAsia" w:ascii="仿宋_GB2312" w:hAnsi="仿宋_GB2312" w:eastAsia="仿宋_GB2312" w:cs="仿宋_GB2312"/>
                <w:color w:val="auto"/>
                <w:szCs w:val="24"/>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仿宋_GB2312" w:hAnsi="仿宋_GB2312" w:eastAsia="仿宋_GB2312" w:cs="仿宋_GB2312"/>
                <w:color w:val="auto"/>
                <w:szCs w:val="24"/>
                <w:highlight w:val="none"/>
                <w:lang w:eastAsia="zh-CN"/>
              </w:rPr>
              <w:t>大面积运营晚点，</w:t>
            </w:r>
            <w:r>
              <w:rPr>
                <w:rFonts w:hint="eastAsia" w:ascii="仿宋_GB2312" w:hAnsi="仿宋_GB2312" w:eastAsia="仿宋_GB2312" w:cs="仿宋_GB2312"/>
                <w:color w:val="auto"/>
                <w:szCs w:val="24"/>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Cs w:val="24"/>
                <w:highlight w:val="none"/>
                <w:lang w:eastAsia="zh-CN"/>
              </w:rPr>
              <w:t>二</w:t>
            </w: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。若至下一个自然年度项目尚未完结，仍出现该款情形的，继续暂停投标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其他不诚信</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w:t>
            </w:r>
            <w:r>
              <w:rPr>
                <w:rFonts w:hint="eastAsia" w:ascii="仿宋_GB2312" w:hAnsi="仿宋_GB2312" w:eastAsia="仿宋_GB2312" w:cs="仿宋_GB2312"/>
                <w:color w:val="auto"/>
                <w:sz w:val="21"/>
                <w:szCs w:val="24"/>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adjustRightInd w:val="0"/>
              <w:snapToGrid w:val="0"/>
              <w:jc w:val="left"/>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（十二）</w:t>
            </w:r>
            <w:r>
              <w:rPr>
                <w:rFonts w:hint="eastAsia" w:ascii="仿宋_GB2312" w:hAnsi="仿宋_GB2312" w:eastAsia="仿宋_GB2312" w:cs="仿宋_GB2312"/>
                <w:color w:val="auto"/>
                <w:sz w:val="21"/>
                <w:szCs w:val="24"/>
                <w:highlight w:val="none"/>
                <w:lang w:val="en-US" w:eastAsia="zh-CN"/>
              </w:rPr>
              <w:t>经发包人认定的其他不诚信行为</w:t>
            </w:r>
            <w:r>
              <w:rPr>
                <w:rFonts w:hint="eastAsia" w:ascii="仿宋_GB2312" w:hAnsi="仿宋_GB2312" w:eastAsia="仿宋_GB2312" w:cs="仿宋_GB2312"/>
                <w:color w:val="auto"/>
                <w:szCs w:val="24"/>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备注：本处理标准出自</w:t>
      </w:r>
      <w:r>
        <w:rPr>
          <w:rFonts w:hint="eastAsia" w:ascii="仿宋_GB2312" w:hAnsi="仿宋_GB2312" w:eastAsia="仿宋_GB2312" w:cs="仿宋_GB2312"/>
          <w:color w:val="auto"/>
          <w:sz w:val="24"/>
          <w:szCs w:val="24"/>
          <w:highlight w:val="none"/>
        </w:rPr>
        <w:t>《广州市净水有限公司经营建设项目参建企业不诚信行为管理办法》</w:t>
      </w:r>
      <w:r>
        <w:rPr>
          <w:rFonts w:hint="eastAsia" w:ascii="仿宋_GB2312" w:hAnsi="仿宋_GB2312" w:eastAsia="仿宋_GB2312" w:cs="仿宋_GB2312"/>
          <w:color w:val="auto"/>
          <w:sz w:val="24"/>
          <w:szCs w:val="24"/>
          <w:highlight w:val="none"/>
          <w:lang w:eastAsia="zh-CN"/>
        </w:rPr>
        <w:t>。</w:t>
      </w:r>
    </w:p>
    <w:p>
      <w:pPr>
        <w:widowControl/>
        <w:jc w:val="left"/>
        <w:rPr>
          <w:rFonts w:hint="eastAsia" w:ascii="宋体" w:hAnsi="宋体" w:cs="宋体"/>
          <w:color w:val="auto"/>
          <w:szCs w:val="21"/>
          <w:highlight w:val="none"/>
          <w:lang w:eastAsia="zh-CN"/>
        </w:rPr>
      </w:pPr>
    </w:p>
    <w:p>
      <w:pPr>
        <w:widowControl/>
        <w:jc w:val="left"/>
        <w:rPr>
          <w:rFonts w:hint="eastAsia" w:ascii="宋体" w:hAnsi="宋体" w:cs="宋体"/>
          <w:color w:val="auto"/>
          <w:szCs w:val="21"/>
          <w:highlight w:val="none"/>
          <w:lang w:eastAsia="zh-CN"/>
        </w:rPr>
      </w:pPr>
    </w:p>
    <w:p>
      <w:pPr>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tbl>
      <w:tblPr>
        <w:tblStyle w:val="23"/>
        <w:tblW w:w="106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29"/>
        <w:gridCol w:w="893"/>
        <w:gridCol w:w="744"/>
        <w:gridCol w:w="4452"/>
        <w:gridCol w:w="1044"/>
        <w:gridCol w:w="1044"/>
        <w:gridCol w:w="1044"/>
        <w:gridCol w:w="1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1322" w:type="dxa"/>
            <w:gridSpan w:val="2"/>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ascii="等线" w:hAnsi="等线" w:eastAsia="等线" w:cs="等线"/>
                <w:i w:val="0"/>
                <w:color w:val="auto"/>
                <w:sz w:val="16"/>
                <w:szCs w:val="16"/>
                <w:highlight w:val="none"/>
                <w:u w:val="none"/>
              </w:rPr>
            </w:pPr>
          </w:p>
        </w:tc>
        <w:tc>
          <w:tcPr>
            <w:tcW w:w="744" w:type="dxa"/>
            <w:tcBorders>
              <w:top w:val="nil"/>
              <w:left w:val="nil"/>
              <w:bottom w:val="nil"/>
              <w:right w:val="nil"/>
            </w:tcBorders>
            <w:shd w:val="clear" w:color="auto" w:fill="auto"/>
            <w:noWrap/>
            <w:tcMar>
              <w:top w:w="12" w:type="dxa"/>
              <w:left w:w="12" w:type="dxa"/>
              <w:right w:w="12" w:type="dxa"/>
            </w:tcMar>
            <w:vAlign w:val="center"/>
          </w:tcPr>
          <w:p>
            <w:pPr>
              <w:jc w:val="left"/>
              <w:rPr>
                <w:rFonts w:hint="eastAsia" w:ascii="等线" w:hAnsi="等线" w:eastAsia="等线" w:cs="等线"/>
                <w:i w:val="0"/>
                <w:color w:val="auto"/>
                <w:sz w:val="16"/>
                <w:szCs w:val="16"/>
                <w:highlight w:val="none"/>
                <w:u w:val="none"/>
              </w:rPr>
            </w:pPr>
          </w:p>
        </w:tc>
        <w:tc>
          <w:tcPr>
            <w:tcW w:w="4452"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0" w:hRule="atLeast"/>
          <w:jc w:val="center"/>
        </w:trPr>
        <w:tc>
          <w:tcPr>
            <w:tcW w:w="10694"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营运项目承包单位日常履约考评参照表（安全）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 w:hRule="atLeast"/>
          <w:jc w:val="center"/>
        </w:trPr>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序号</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考评项目</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考评分项</w:t>
            </w:r>
          </w:p>
        </w:tc>
        <w:tc>
          <w:tcPr>
            <w:tcW w:w="445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考评内容</w:t>
            </w:r>
          </w:p>
        </w:tc>
        <w:tc>
          <w:tcPr>
            <w:tcW w:w="4176"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445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合同金额＜5万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5万≤合同金额＜30万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30万≤合同金额＜100万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合同金额≥100万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安全事故</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事故类型</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发生发生3人及以上重伤或发生1人及以上死亡或直接经济损失达200万元以上的安全生产事故</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2</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发生重伤2人安全事故的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扣合同金额的30%～50%；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扣合同金额的20%～30%；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或4万～8万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或8万～12万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3</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发生重伤1人安全事故的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扣合同金额的20%～30%;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或5000～1万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扣合同金额的3%～5%；</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或4万～8万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4</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发生停产、影响环境、破坏公共设施、造成不良影响等事故的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或2000～3000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或5000～1万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扣合同金额的3%～5%；</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扣合同金额的1%～2%；</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5</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事故处理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1.发生事故或事件隐瞒不报的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2.未在1小时内向业主单位上报事故的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3.拒绝、不配合事故事件调查的或事故事件调查提供虚假信息</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4.未按规定和程序组织事故调查和事故处理的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5.未及时处理导致事故扩大的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6.未落实“四不放过”的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扣合同金额的30%～50%；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扣合同金额的20%～30%；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或4万～8万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或8万～12万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6</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首次备案施工单位须提供的资料</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一般资料</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1.施工人员签名的安全交底表（交底内容由分公司编写），被交底人员应与人员花名册一致</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2.施工单位对施工人员的三级安全教育材料</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3.特殊时期需要增加的资料（如新冠疫情期间，需要增加的人员健康码和行程码资料）</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缺资料扣合同金额的5%或500；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缺资料扣合同金额的2%或2000；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缺资料扣合同金额的1%或4500；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资料有问题扣合同金额的0.4%或2000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缺资料扣合同金额的0.4%或8000；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资料有问题扣合同金额的0.2%或4000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7</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施工方案</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4.施工方案，应满足合同要求，内容至少包括：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施工点介绍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施工内容（含作业流程、风险分析、施工工艺等）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施工设备和材料（必要时含构件测试手段等）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安全措施（根据工程特点、分公司的风险评估和施工单位的施工工艺制定）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正常施工安全物资（主要是安全防护设备、劳保用品）</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缺施工方案扣合同金额的6%或700；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缺施工方案扣合同金额的3%或3500；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缺施工方案扣合同金额的1.5%或5000；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缺施工方案扣合同金额的0.5%或1万；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8</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应急预案</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5.应急预案，内容至少包括：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现场情况介绍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风险评估</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应急架构（包括应急主管人员和安全员，以及各应急小组，落实到人和联系方式）</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应急流程</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各种风险情况下的应急措施（根据现场情况、分公司的风险评估制定）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应急物资清单</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外单位救援力量及联系方式等</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缺应急预案扣合同金额的6%或700；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缺应急预案扣合同金额的3%或3500；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缺应急预案扣合同金额的1.5%或5000；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缺应急预案扣合同金额的0.5%或1万；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9</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安全架构</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6.安全架构和相应安全责任制（落实到人和联系方式），可编写入施工方案内，架构人员主要包括：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安全责任人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施工负责人（可与安全责任人为同一个人）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设备、物资管理人员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关键岗位人员、特种作业人员</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缺安全架构扣合同金额的10%或2000；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缺少任何一类人员及其职责的扣合同金额的6%或700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缺安全架构扣合同金额的5%或5000；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缺少任何一类人员及其职责的扣合同金额的2%或2000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缺安全架构扣合同金额的2%或1万；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缺少任何一类人员及其职责的扣合同金额的1%或5000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缺安全架构扣合同金额的1%或2万；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缺少任何一类人员及其职责的扣合同金额的0.5%或1万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10</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人员资质</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7.施工人员花名册，人员应包含：</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施工负责人（需要施工管理人员资格证书）</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安全员（涉及动火、临时用电、有限空间、高空、抽堵盲板、吊装、动土、断路、设备检修等9大危险作业的，安全员需要有安全员证）</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特种作业人员（附证件号，同时要复印特种作业证，特种作业人数应满足合同要求）</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一般施工人员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可能需要进入厂区的其他人员（如监理人员、资料员等）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注：如作业涉及危险作业，作业人员须有作业人员岗前职业病体检和筛选</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缺花名册扣合同金额的5%或500；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缺特种作业人员或特种作业人员不满足合同要求，扣合同金额的5%或500；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缺花名册扣合同金额的2%或2000；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缺特种作业人员或特种作业人员不满足合同要求，扣合同金额的2%或2000；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缺花名册扣合同金额的1%或4500；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缺特种作业人员或特种作业人员不满足合同要求，扣合同金额的1%或4500；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其他人员或资料有缺漏扣合同金额的0.4%或2000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缺花名册扣合同金额的0.4%或8000；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缺特种作业人员或特种作业人员不满足合同要求，扣合同金额的0.4%或8000；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其他人员或资料有缺漏扣合同金额的0.2%或4000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11</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施工现场管理</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现场面貌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1.施工现场未开展有效围蔽</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2.无七牌一图或有缺漏（七牌：工程概况牌：管理人员名单及监督电话牌、现场事故应急救援预案公示牌、安全生产牌、文明施工牌、消防保卫牌、环境保护牌；一图：施工现场平面图）</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3.现场无危险源公示、告知及相应警示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4.材料堆放存在重大隐患</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扣合同金额的6%或700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扣合同金额的1.5%或5000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12</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1.现场未按施工方案落实安全防范措施的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2.危险作业未经业主人员审批先行施工的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3.未按施工方案施工的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扣合同金额的2%或1万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13</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每日安全交底</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1.缺少书面交底、未留存书面资料或交底资料缺少交底人、被交底人及安全员签字的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2.内容未结合当天的现场状况、特点、工序，对危险因素、施工内容、安全作业和应急措施进行交底的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14</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作业行为管理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1.违反9大危险作业相关作业规范的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2.现场存在违章作业、违章指挥等违反相关安全管理规定或制度的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3.人员错误使用劳保用品3次以上的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扣合同金额的6%或700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扣合同金额的1.5%或5000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15</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安全记录</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未按施工要求开展现场记录或记录内容有缺失</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16</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应急管理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1.未设置应急物资点，未统一存放应急物资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2.应急物资点无应急物资清单或无应急物资每日检查表</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3.无开展日常应急培训、训练、演练或无资料留档的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17</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人员变更无完善的手续及资料的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18</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隐患管理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未及时对发现的隐患开展整改的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扣合同金额的5%或500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扣合同金额的1%或4500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扣合同金额的0.4%或8000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19</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其他</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违反业主或上级主管部门提出的其他管理要求、文件、规定或拒不执行的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扣合同金额的3%～5%；</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或300～500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扣合同金额的1%～2%；</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或1000～2000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扣合同金额的0.5%～1%；</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或2500～4500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扣合同金额的0.3%～0.4%；</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或5000～8000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20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0" w:hRule="atLeast"/>
          <w:jc w:val="center"/>
        </w:trPr>
        <w:tc>
          <w:tcPr>
            <w:tcW w:w="10694" w:type="dxa"/>
            <w:gridSpan w:val="8"/>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color w:val="auto"/>
                <w:sz w:val="13"/>
                <w:szCs w:val="13"/>
                <w:highlight w:val="none"/>
                <w:lang w:val="en-US" w:eastAsia="zh-CN"/>
              </w:rPr>
            </w:pPr>
            <w:r>
              <w:rPr>
                <w:rFonts w:hint="eastAsia"/>
                <w:color w:val="auto"/>
                <w:sz w:val="13"/>
                <w:szCs w:val="13"/>
                <w:highlight w:val="none"/>
                <w:lang w:val="en-US" w:eastAsia="zh-CN"/>
              </w:rPr>
              <w:t>注：1、与安全管理相关的考评内容具体考评标准内容参照广州市净水有限公司标准《工程项目安全管理规范》（Q/GZJSA 1-2021）执行。</w:t>
            </w:r>
          </w:p>
          <w:p>
            <w:pPr>
              <w:numPr>
                <w:ilvl w:val="0"/>
                <w:numId w:val="0"/>
              </w:numPr>
              <w:ind w:firstLine="0" w:firstLineChars="0"/>
              <w:contextualSpacing/>
              <w:jc w:val="left"/>
              <w:rPr>
                <w:rFonts w:hint="eastAsia" w:ascii="仿宋_GB2312" w:hAnsi="仿宋_GB2312" w:eastAsia="仿宋_GB2312" w:cs="仿宋_GB2312"/>
                <w:color w:val="auto"/>
                <w:sz w:val="13"/>
                <w:szCs w:val="13"/>
                <w:highlight w:val="none"/>
                <w:lang w:val="en-US" w:eastAsia="zh-CN"/>
              </w:rPr>
            </w:pPr>
            <w:r>
              <w:rPr>
                <w:rFonts w:hint="eastAsia" w:ascii="仿宋_GB2312" w:hAnsi="仿宋_GB2312" w:eastAsia="仿宋_GB2312" w:cs="仿宋_GB2312"/>
                <w:color w:val="auto"/>
                <w:sz w:val="13"/>
                <w:szCs w:val="13"/>
                <w:highlight w:val="none"/>
                <w:lang w:val="en-US" w:eastAsia="zh-CN"/>
              </w:rPr>
              <w:t>2.本处理标准出自</w:t>
            </w:r>
            <w:r>
              <w:rPr>
                <w:rFonts w:hint="eastAsia" w:ascii="仿宋_GB2312" w:hAnsi="仿宋_GB2312" w:eastAsia="仿宋_GB2312" w:cs="仿宋_GB2312"/>
                <w:color w:val="auto"/>
                <w:sz w:val="13"/>
                <w:szCs w:val="13"/>
                <w:highlight w:val="none"/>
              </w:rPr>
              <w:t>《</w:t>
            </w:r>
            <w:r>
              <w:rPr>
                <w:rFonts w:hint="eastAsia" w:ascii="宋体" w:hAnsi="宋体" w:eastAsia="宋体" w:cs="宋体"/>
                <w:color w:val="auto"/>
                <w:sz w:val="13"/>
                <w:szCs w:val="13"/>
                <w:highlight w:val="none"/>
                <w:lang w:eastAsia="zh-CN"/>
              </w:rPr>
              <w:t>广州净水公司工程项目承包单位质量安全考评细则（试行）</w:t>
            </w:r>
            <w:r>
              <w:rPr>
                <w:rFonts w:hint="eastAsia" w:ascii="仿宋_GB2312" w:hAnsi="仿宋_GB2312" w:eastAsia="仿宋_GB2312" w:cs="仿宋_GB2312"/>
                <w:color w:val="auto"/>
                <w:sz w:val="13"/>
                <w:szCs w:val="13"/>
                <w:highlight w:val="none"/>
              </w:rPr>
              <w:t>》</w:t>
            </w:r>
            <w:r>
              <w:rPr>
                <w:rFonts w:hint="eastAsia" w:ascii="仿宋_GB2312" w:hAnsi="仿宋_GB2312" w:eastAsia="仿宋_GB2312" w:cs="仿宋_GB2312"/>
                <w:color w:val="auto"/>
                <w:sz w:val="13"/>
                <w:szCs w:val="13"/>
                <w:highlight w:val="none"/>
                <w:lang w:eastAsia="zh-CN"/>
              </w:rPr>
              <w:t>。</w:t>
            </w:r>
          </w:p>
          <w:p>
            <w:pPr>
              <w:pStyle w:val="2"/>
              <w:rPr>
                <w:rFonts w:hint="eastAsia"/>
                <w:color w:val="auto"/>
                <w:highlight w:val="none"/>
              </w:rPr>
            </w:pPr>
          </w:p>
        </w:tc>
      </w:tr>
    </w:tbl>
    <w:p>
      <w:pPr>
        <w:pStyle w:val="2"/>
        <w:ind w:left="0" w:leftChars="0" w:firstLine="0" w:firstLineChars="0"/>
        <w:rPr>
          <w:rFonts w:hint="eastAsia" w:ascii="宋体" w:hAnsi="宋体" w:cs="宋体"/>
          <w:b/>
          <w:bCs/>
          <w:color w:val="auto"/>
          <w:sz w:val="24"/>
          <w:szCs w:val="24"/>
          <w:highlight w:val="none"/>
          <w:lang w:val="en-US" w:eastAsia="zh-CN"/>
        </w:rPr>
      </w:pPr>
    </w:p>
    <w:p>
      <w:pPr>
        <w:pStyle w:val="2"/>
        <w:ind w:left="0" w:leftChars="0" w:firstLine="0" w:firstLineChars="0"/>
        <w:rPr>
          <w:rFonts w:hint="eastAsia" w:ascii="宋体" w:hAnsi="宋体" w:cs="宋体"/>
          <w:b/>
          <w:bCs/>
          <w:color w:val="auto"/>
          <w:sz w:val="24"/>
          <w:szCs w:val="24"/>
          <w:highlight w:val="none"/>
          <w:lang w:val="en-US" w:eastAsia="zh-CN"/>
        </w:rPr>
      </w:pPr>
    </w:p>
    <w:tbl>
      <w:tblPr>
        <w:tblStyle w:val="23"/>
        <w:tblW w:w="99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44"/>
        <w:gridCol w:w="431"/>
        <w:gridCol w:w="480"/>
        <w:gridCol w:w="3869"/>
        <w:gridCol w:w="1058"/>
        <w:gridCol w:w="641"/>
        <w:gridCol w:w="641"/>
        <w:gridCol w:w="641"/>
        <w:gridCol w:w="641"/>
        <w:gridCol w:w="12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775" w:type="dxa"/>
            <w:gridSpan w:val="2"/>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ascii="等线" w:hAnsi="等线" w:eastAsia="等线" w:cs="等线"/>
                <w:i w:val="0"/>
                <w:color w:val="auto"/>
                <w:sz w:val="16"/>
                <w:szCs w:val="16"/>
                <w:highlight w:val="none"/>
                <w:u w:val="none"/>
              </w:rPr>
            </w:pPr>
          </w:p>
        </w:tc>
        <w:tc>
          <w:tcPr>
            <w:tcW w:w="480" w:type="dxa"/>
            <w:tcBorders>
              <w:top w:val="nil"/>
              <w:left w:val="nil"/>
              <w:bottom w:val="nil"/>
              <w:right w:val="nil"/>
            </w:tcBorders>
            <w:shd w:val="clear" w:color="auto" w:fill="auto"/>
            <w:noWrap/>
            <w:tcMar>
              <w:top w:w="12" w:type="dxa"/>
              <w:left w:w="12" w:type="dxa"/>
              <w:right w:w="12" w:type="dxa"/>
            </w:tcMar>
            <w:vAlign w:val="center"/>
          </w:tcPr>
          <w:p>
            <w:pPr>
              <w:jc w:val="left"/>
              <w:rPr>
                <w:rFonts w:hint="eastAsia" w:ascii="等线" w:hAnsi="等线" w:eastAsia="等线" w:cs="等线"/>
                <w:i w:val="0"/>
                <w:color w:val="auto"/>
                <w:sz w:val="16"/>
                <w:szCs w:val="16"/>
                <w:highlight w:val="none"/>
                <w:u w:val="none"/>
              </w:rPr>
            </w:pPr>
          </w:p>
        </w:tc>
        <w:tc>
          <w:tcPr>
            <w:tcW w:w="3869"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58"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235"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jc w:val="center"/>
        </w:trPr>
        <w:tc>
          <w:tcPr>
            <w:tcW w:w="9981"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营运项目承包单位综合履约考评表（安全）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124" w:type="dxa"/>
            <w:gridSpan w:val="4"/>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项目名称：</w:t>
            </w:r>
          </w:p>
        </w:tc>
        <w:tc>
          <w:tcPr>
            <w:tcW w:w="1058" w:type="dxa"/>
            <w:tcBorders>
              <w:top w:val="nil"/>
              <w:left w:val="nil"/>
              <w:bottom w:val="nil"/>
              <w:right w:val="nil"/>
            </w:tcBorders>
            <w:shd w:val="clear" w:color="auto" w:fill="auto"/>
            <w:noWrap/>
            <w:tcMar>
              <w:top w:w="12" w:type="dxa"/>
              <w:left w:w="12" w:type="dxa"/>
              <w:right w:w="12" w:type="dxa"/>
            </w:tcMar>
            <w:vAlign w:val="center"/>
          </w:tcPr>
          <w:p>
            <w:pPr>
              <w:jc w:val="center"/>
              <w:rPr>
                <w:rFonts w:hint="eastAsia" w:ascii="等线" w:hAnsi="等线" w:eastAsia="等线" w:cs="等线"/>
                <w:b/>
                <w:i w:val="0"/>
                <w:color w:val="auto"/>
                <w:sz w:val="16"/>
                <w:szCs w:val="16"/>
                <w:highlight w:val="none"/>
                <w:u w:val="none"/>
              </w:rPr>
            </w:pPr>
          </w:p>
        </w:tc>
        <w:tc>
          <w:tcPr>
            <w:tcW w:w="3799" w:type="dxa"/>
            <w:gridSpan w:val="5"/>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综合考评日期：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0" w:hRule="atLeast"/>
          <w:jc w:val="center"/>
        </w:trPr>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序号</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考评项目</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考评分项</w:t>
            </w:r>
          </w:p>
        </w:tc>
        <w:tc>
          <w:tcPr>
            <w:tcW w:w="386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考评内容</w:t>
            </w:r>
          </w:p>
        </w:tc>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考评标准</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监理单位考评</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分公司考评</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公司考评</w:t>
            </w:r>
          </w:p>
        </w:tc>
        <w:tc>
          <w:tcPr>
            <w:tcW w:w="123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综合考评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0" w:hRule="atLeast"/>
          <w:jc w:val="center"/>
        </w:trPr>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386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业务主管部门</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安全管理部门</w:t>
            </w:r>
          </w:p>
        </w:tc>
        <w:tc>
          <w:tcPr>
            <w:tcW w:w="12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9981" w:type="dxa"/>
            <w:gridSpan w:val="10"/>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一、加分部分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w:t>
            </w:r>
          </w:p>
        </w:tc>
        <w:tc>
          <w:tcPr>
            <w:tcW w:w="9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综合管理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受到业主单位或上级管理部门通报表扬的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加5～10分/项，可叠加</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2</w:t>
            </w:r>
          </w:p>
        </w:tc>
        <w:tc>
          <w:tcPr>
            <w:tcW w:w="9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现场管理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积极配合业主单位做好安全工作及相关宣传教育，积极主动排查隐患的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加5分/项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0" w:hRule="atLeast"/>
          <w:jc w:val="center"/>
        </w:trPr>
        <w:tc>
          <w:tcPr>
            <w:tcW w:w="9981" w:type="dxa"/>
            <w:gridSpan w:val="10"/>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二、扣分部分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3</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安全事故</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事故类型</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发生重伤1人及以上安全事故，或直接经济损失达200万元以上的安全生产事故</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扣100分/项，同时3年内禁止来我公司投标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6</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发生停产、影响环境、破坏公共设施、造成不良影响等事故的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扣40分/项，可叠加，到达100分，3年内禁止来我公司投标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7</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事故处理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1.发生事故或事件隐瞒不报的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2.未在1小时内向业主单位上报事故的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3.拒绝、不配合事故事件调查的或事故事件调查提供虚假信息</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4.未按规定和程序组织事故调查和事故处理的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5.未及时处理导致事故扩大的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6.未落实“四不放过”的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扣100分/项，同时3年内禁止来我公司投标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8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8</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首次备案施工单位须提供的资料</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一般资料</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1.施工人员签名的安全交底表（交底内容由分公司编写），被交底人员应与人员花名册一致</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2.施工单位对施工人员的三级安全教育材料</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3.特殊时期需要增加的资料（如新冠疫情期间，需要增加的人员健康码和行程码资料）</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缺资料扣3～5分/项；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9</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施工方案</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4.施工方案，应满足合同要求，内容至少包括：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施工点介绍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施工内容（含作业流程、风险分析、施工工艺等）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施工设备和材料（必要时含构件测试手段等）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安全措施（根据工程特点、分公司的风险评估和施工单位的施工工艺制定）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正常施工安全物资（主要是安全防护设备、劳保用品）</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缺施工方案扣4～8分/项；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7"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10</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应急预案</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5.应急预案，内容至少包括：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现场情况介绍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风险评估</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应急架构（包括应急主管人员和安全员，以及各应急小组，落实到人和联系方式）</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应急流程</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各种风险情况下的应急措施（根据现场情况、分公司的风险评估制定）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应急物资清单</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外单位救援力量及联系方式等</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缺应急预案扣4～8分/项；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2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11</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安全架构</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6.安全架构和相应安全责任制（落实到人和联系方式），可编写入施工方案内，架构人员主要包括：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安全责任人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施工负责人（可与安全责任人为同一个人）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设备、物资管理人员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关键岗位人员、特种作业人员</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缺安全架构扣5～10分/项；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缺任何一类人员及其职责有问题扣2～4分/项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2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12</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人员资质</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7.施工人员花名册，人员应包含：</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施工负责人（需要施工管理人员资格证书）</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安全员（涉及动火、临时用电、有限空间、高空、抽堵盲板、吊装、动土、断路、设备检修等9大危险作业的，安全员需要有安全员证）</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特种作业人员（附证件号，同时要复印特种作业证，特种作业人数应满足合同要求）</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一般施工人员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可能需要进入厂区的其他人员（如监理人员、资料员等）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注：如作业涉及危险作业，作业人员须有作业人员岗前职业病体检和筛选</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缺花名册扣3～5分/项；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缺特种作业人员或特种作业人员不满足合同要求扣3～5分/项；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6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13</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施工现场管理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现场面貌</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1.施工现场未开展有效围蔽</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2.无七牌一图或有缺漏（七牌：工程概况牌：管理人员名单及监督电话牌、现场事故应急救援预案公示牌、安全生产牌、文明施工牌、消防保卫牌、环境保护牌；一图：施工现场平面图）</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3.现场无危险源公示、告知及相应警示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4.材料堆放存在重大隐患</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扣2～4分/项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14</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1.现场未按施工方案落实安全防范措施的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2.危险作业未经业主人员审批先行施工的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3.未按施工方案施工的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扣3～5分/项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15</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每日安全交底</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1.缺少书面交底、未留存书面资料或交底资料缺少交底人、被交底人及安全员签字的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2.内容未结合当天的现场状况、特点、工序，对危险因素、施工内容、安全作业和应急措施进行交底的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扣2～4分/项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0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16</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作业行为管理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1.违反9大危险作业相关作业规范的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2.现场存在违章作业、违章指挥等违反相关安全管理规定或制度的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3.人员错误使用劳保用品3次以上的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扣3～5分/项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bl>
    <w:p>
      <w:pPr>
        <w:pStyle w:val="4"/>
        <w:jc w:val="both"/>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2334260</wp:posOffset>
                </wp:positionH>
                <wp:positionV relativeFrom="paragraph">
                  <wp:posOffset>481965</wp:posOffset>
                </wp:positionV>
                <wp:extent cx="958850" cy="0"/>
                <wp:effectExtent l="0" t="0" r="0" b="0"/>
                <wp:wrapNone/>
                <wp:docPr id="20"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1" o:spid="_x0000_s1026" o:spt="32" type="#_x0000_t32" style="position:absolute;left:0pt;margin-left:183.8pt;margin-top:37.95pt;height:0pt;width:75.5pt;z-index:251677696;mso-width-relative:page;mso-height-relative:page;" filled="f" stroked="t" coordsize="21600,21600" o:gfxdata="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T+Zv/XAAAACQEAAA8AAAAAAAAAAQAgAAAAIgAAAGRycy9kb3ducmV2LnhtbFBL&#10;AQIUABQAAAAIAIdO4kCTiqTr9wEAAPIDAAAOAAAAAAAAAAEAIAAAACYBAABkcnMvZTJvRG9jLnht&#10;bFBLBQYAAAAABgAGAFkBAACPBQ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2315845</wp:posOffset>
                </wp:positionH>
                <wp:positionV relativeFrom="paragraph">
                  <wp:posOffset>86995</wp:posOffset>
                </wp:positionV>
                <wp:extent cx="958850" cy="0"/>
                <wp:effectExtent l="0" t="0" r="0" b="0"/>
                <wp:wrapNone/>
                <wp:docPr id="19"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0" o:spid="_x0000_s1026" o:spt="32" type="#_x0000_t32" style="position:absolute;left:0pt;margin-left:182.35pt;margin-top:6.85pt;height:0pt;width:75.5pt;z-index:251676672;mso-width-relative:page;mso-height-relative:page;" filled="f" stroked="t" coordsize="21600,21600" o:gfxdata="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vTV/tcAAAAJAQAADwAAAAAAAAABACAAAAAiAAAAZHJzL2Rvd25yZXYueG1sUEsB&#10;AhQAFAAAAAgAh07iQLgCNWz2AQAA8gMAAA4AAAAAAAAAAQAgAAAAJgEAAGRycy9lMm9Eb2MueG1s&#10;UEsFBgAAAAAGAAYAWQEAAI4FAAAAAA==&#10;">
                <v:fill on="f" focussize="0,0"/>
                <v:stroke color="#000000" joinstyle="round"/>
                <v:imagedata o:title=""/>
                <o:lock v:ext="edit" aspectratio="f"/>
              </v:shape>
            </w:pict>
          </mc:Fallback>
        </mc:AlternateContent>
      </w:r>
      <w:r>
        <w:rPr>
          <w:rFonts w:hint="eastAsia"/>
          <w:color w:val="auto"/>
          <w:highlight w:val="none"/>
        </w:rPr>
        <w:t>第七章</w:t>
      </w:r>
    </w:p>
    <w:p>
      <w:pPr>
        <w:pStyle w:val="37"/>
        <w:rPr>
          <w:color w:val="auto"/>
          <w:highlight w:val="none"/>
        </w:rPr>
      </w:pPr>
    </w:p>
    <w:p>
      <w:pPr>
        <w:pStyle w:val="4"/>
        <w:rPr>
          <w:color w:val="auto"/>
          <w:highlight w:val="none"/>
        </w:rPr>
      </w:pPr>
      <w:r>
        <w:rPr>
          <w:rFonts w:hint="eastAsia"/>
          <w:color w:val="auto"/>
          <w:highlight w:val="none"/>
        </w:rPr>
        <w:t>响应文件</w:t>
      </w:r>
      <w:r>
        <w:rPr>
          <w:rFonts w:hint="eastAsia"/>
          <w:color w:val="auto"/>
          <w:highlight w:val="none"/>
          <w:lang w:val="en-US" w:eastAsia="zh-CN"/>
        </w:rPr>
        <w:t>格式要求</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pPr>
        <w:adjustRightInd w:val="0"/>
        <w:snapToGrid w:val="0"/>
        <w:spacing w:beforeLines="50" w:afterLines="50" w:line="600" w:lineRule="exact"/>
        <w:jc w:val="center"/>
        <w:rPr>
          <w:rFonts w:ascii="仿宋_GB2312" w:eastAsia="仿宋_GB2312"/>
          <w:color w:val="auto"/>
          <w:sz w:val="30"/>
          <w:szCs w:val="30"/>
          <w:highlight w:val="none"/>
        </w:rPr>
      </w:pPr>
    </w:p>
    <w:p>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jc w:val="center"/>
        <w:rPr>
          <w:rFonts w:hint="eastAsia" w:ascii="方正小标宋简体" w:eastAsia="方正小标宋简体"/>
          <w:color w:val="auto"/>
          <w:sz w:val="48"/>
          <w:szCs w:val="48"/>
          <w:highlight w:val="none"/>
        </w:rPr>
      </w:pPr>
    </w:p>
    <w:p>
      <w:pPr>
        <w:adjustRightInd w:val="0"/>
        <w:snapToGrid w:val="0"/>
        <w:spacing w:line="600" w:lineRule="exact"/>
        <w:ind w:left="1"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rPr>
        <w:t>供应商：</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（单位公章）</w:t>
      </w:r>
    </w:p>
    <w:p>
      <w:pPr>
        <w:adjustRightInd w:val="0"/>
        <w:snapToGrid w:val="0"/>
        <w:spacing w:line="600" w:lineRule="exact"/>
        <w:ind w:left="1" w:right="560"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年</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月</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日</w:t>
      </w:r>
    </w:p>
    <w:bookmarkEnd w:id="85"/>
    <w:bookmarkEnd w:id="86"/>
    <w:bookmarkEnd w:id="87"/>
    <w:bookmarkEnd w:id="88"/>
    <w:bookmarkEnd w:id="89"/>
    <w:bookmarkEnd w:id="90"/>
    <w:bookmarkEnd w:id="91"/>
    <w:bookmarkEnd w:id="92"/>
    <w:bookmarkEnd w:id="93"/>
    <w:bookmarkEnd w:id="94"/>
    <w:bookmarkEnd w:id="95"/>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30"/>
          <w:szCs w:val="30"/>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rPr>
          <w:rFonts w:ascii="仿宋_GB2312" w:eastAsia="仿宋_GB2312"/>
          <w:color w:val="auto"/>
          <w:sz w:val="28"/>
          <w:szCs w:val="28"/>
          <w:highlight w:val="none"/>
        </w:rPr>
      </w:pPr>
      <w:bookmarkStart w:id="127" w:name="_Toc87616389"/>
      <w:bookmarkStart w:id="128" w:name="_Toc88209952"/>
      <w:r>
        <w:rPr>
          <w:rFonts w:hint="eastAsia" w:ascii="仿宋_GB2312" w:eastAsia="仿宋_GB2312"/>
          <w:color w:val="auto"/>
          <w:sz w:val="28"/>
          <w:szCs w:val="28"/>
          <w:highlight w:val="none"/>
        </w:rPr>
        <w:t>1.响应函</w:t>
      </w:r>
      <w:bookmarkEnd w:id="127"/>
      <w:bookmarkEnd w:id="128"/>
    </w:p>
    <w:p>
      <w:pPr>
        <w:spacing w:line="600" w:lineRule="exact"/>
        <w:rPr>
          <w:rFonts w:hint="eastAsia" w:ascii="仿宋_GB2312" w:eastAsia="仿宋_GB2312"/>
          <w:color w:val="auto"/>
          <w:sz w:val="28"/>
          <w:szCs w:val="28"/>
          <w:highlight w:val="none"/>
        </w:rPr>
      </w:pPr>
      <w:bookmarkStart w:id="129" w:name="_Toc88209953"/>
      <w:bookmarkStart w:id="130" w:name="_Toc87616390"/>
      <w:r>
        <w:rPr>
          <w:rFonts w:hint="eastAsia" w:ascii="仿宋_GB2312" w:eastAsia="仿宋_GB2312"/>
          <w:color w:val="auto"/>
          <w:sz w:val="28"/>
          <w:szCs w:val="28"/>
          <w:highlight w:val="none"/>
        </w:rPr>
        <w:t>2.法定代表人证明或授权委托书</w:t>
      </w:r>
      <w:bookmarkEnd w:id="129"/>
      <w:bookmarkEnd w:id="130"/>
      <w:bookmarkStart w:id="131" w:name="_Toc88209956"/>
      <w:bookmarkStart w:id="132" w:name="_Toc87616393"/>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.拟投入本项目的项目负责人情况表</w:t>
      </w:r>
    </w:p>
    <w:p>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报价表</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.其他资料</w:t>
      </w:r>
      <w:bookmarkEnd w:id="131"/>
      <w:bookmarkEnd w:id="132"/>
      <w:r>
        <w:rPr>
          <w:rFonts w:hint="eastAsia" w:ascii="仿宋_GB2312" w:eastAsia="仿宋_GB2312"/>
          <w:color w:val="auto"/>
          <w:sz w:val="28"/>
          <w:szCs w:val="28"/>
          <w:highlight w:val="none"/>
        </w:rPr>
        <w:cr/>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color w:val="auto"/>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6"/>
        <w:rPr>
          <w:rFonts w:asciiTheme="minorEastAsia" w:hAnsiTheme="minorEastAsia" w:eastAsiaTheme="minorEastAsia"/>
          <w:color w:val="auto"/>
          <w:sz w:val="28"/>
          <w:szCs w:val="28"/>
          <w:highlight w:val="none"/>
        </w:rPr>
      </w:pPr>
      <w:bookmarkStart w:id="133" w:name="_Toc87616394"/>
      <w:bookmarkStart w:id="134" w:name="_Toc12665"/>
      <w:bookmarkStart w:id="135" w:name="_Toc88209957"/>
      <w:bookmarkStart w:id="136" w:name="_Toc28619645"/>
      <w:bookmarkStart w:id="137" w:name="_Toc6313"/>
      <w:r>
        <w:rPr>
          <w:rFonts w:hint="eastAsia" w:asciiTheme="minorEastAsia" w:hAnsiTheme="minorEastAsia" w:eastAsiaTheme="minorEastAsia"/>
          <w:color w:val="auto"/>
          <w:sz w:val="28"/>
          <w:szCs w:val="28"/>
          <w:highlight w:val="none"/>
        </w:rPr>
        <w:t>1.响应函</w:t>
      </w:r>
      <w:bookmarkEnd w:id="133"/>
      <w:bookmarkEnd w:id="134"/>
      <w:bookmarkEnd w:id="135"/>
      <w:bookmarkEnd w:id="136"/>
      <w:bookmarkEnd w:id="137"/>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1.1响应函</w:t>
      </w:r>
    </w:p>
    <w:p>
      <w:pPr>
        <w:spacing w:line="360" w:lineRule="auto"/>
        <w:rPr>
          <w:rFonts w:ascii="仿宋_GB2312" w:hAnsi="黑体" w:eastAsia="仿宋_GB2312"/>
          <w:color w:val="auto"/>
          <w:sz w:val="28"/>
          <w:szCs w:val="28"/>
          <w:highlight w:val="none"/>
          <w:u w:val="single"/>
        </w:rPr>
      </w:pPr>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至（采购人名称）：</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w:t>
      </w:r>
      <w:r>
        <w:rPr>
          <w:rFonts w:hint="eastAsia" w:ascii="仿宋_GB2312" w:hAnsi="黑体" w:eastAsia="仿宋_GB2312"/>
          <w:color w:val="auto"/>
          <w:sz w:val="28"/>
          <w:szCs w:val="28"/>
          <w:highlight w:val="none"/>
          <w:u w:val="single"/>
        </w:rPr>
        <w:t xml:space="preserve">（项目名称、项目编号、标段/标包号）   </w:t>
      </w:r>
      <w:r>
        <w:rPr>
          <w:rFonts w:hint="eastAsia" w:ascii="仿宋_GB2312" w:hAnsi="黑体" w:eastAsia="仿宋_GB2312"/>
          <w:color w:val="auto"/>
          <w:sz w:val="28"/>
          <w:szCs w:val="28"/>
          <w:highlight w:val="none"/>
        </w:rPr>
        <w:t>采购文件的全部内容，愿意以含税价人民币（大写）</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w:t>
      </w:r>
      <w:r>
        <w:rPr>
          <w:rFonts w:hint="eastAsia" w:ascii="宋体" w:hAnsi="宋体" w:eastAsia="仿宋_GB2312"/>
          <w:color w:val="auto"/>
          <w:sz w:val="28"/>
          <w:szCs w:val="28"/>
          <w:highlight w:val="none"/>
        </w:rPr>
        <w:t>¥</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rPr>
        <w:t>）的报价（其中，不含税价为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；增值税为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）完成/提供本项目</w:t>
      </w:r>
      <w:r>
        <w:rPr>
          <w:rFonts w:hint="eastAsia" w:ascii="仿宋_GB2312" w:eastAsia="仿宋_GB2312" w:hAnsiTheme="minorEastAsia"/>
          <w:color w:val="auto"/>
          <w:sz w:val="28"/>
          <w:szCs w:val="28"/>
          <w:highlight w:val="none"/>
        </w:rPr>
        <w:sym w:font="Wingdings 2" w:char="0052"/>
      </w:r>
      <w:r>
        <w:rPr>
          <w:rFonts w:hint="eastAsia" w:ascii="仿宋_GB2312" w:hAnsi="黑体" w:eastAsia="仿宋_GB2312"/>
          <w:color w:val="auto"/>
          <w:sz w:val="28"/>
          <w:szCs w:val="28"/>
          <w:highlight w:val="none"/>
        </w:rPr>
        <w:t xml:space="preserve">工程 </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货物</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服务并按合同约定履行义务。</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响应函</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2</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法定代表人证明或授权委托书</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资格审查资料</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4</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拟投入本项目的项目负责人情况表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5</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报价表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6</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其他资料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w:t>
      </w:r>
      <w:r>
        <w:rPr>
          <w:rFonts w:hint="eastAsia" w:ascii="仿宋_GB2312" w:hAnsi="黑体" w:eastAsia="仿宋_GB2312"/>
          <w:color w:val="auto"/>
          <w:sz w:val="28"/>
          <w:szCs w:val="28"/>
          <w:highlight w:val="none"/>
          <w:lang w:eastAsia="zh-CN"/>
        </w:rPr>
        <w:t>采购公告（采购邀请书）</w:t>
      </w:r>
      <w:r>
        <w:rPr>
          <w:rFonts w:hint="eastAsia" w:ascii="仿宋_GB2312" w:hAnsi="黑体" w:eastAsia="仿宋_GB2312"/>
          <w:color w:val="auto"/>
          <w:sz w:val="28"/>
          <w:szCs w:val="28"/>
          <w:highlight w:val="none"/>
        </w:rPr>
        <w:t>中供应商不得存在的情形。</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r>
        <w:rPr>
          <w:rFonts w:hint="eastAsia" w:ascii="仿宋_GB2312" w:eastAsia="仿宋_GB2312" w:hAnsiTheme="minorEastAsia"/>
          <w:color w:val="auto"/>
          <w:sz w:val="28"/>
          <w:szCs w:val="28"/>
          <w:highlight w:val="none"/>
          <w:u w:val="single"/>
        </w:rPr>
        <w:t xml:space="preserve">                              </w:t>
      </w:r>
    </w:p>
    <w:p>
      <w:pPr>
        <w:spacing w:line="600" w:lineRule="exact"/>
        <w:ind w:left="1" w:firstLine="551" w:firstLineChars="197"/>
        <w:jc w:val="right"/>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年</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月</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日</w:t>
      </w:r>
    </w:p>
    <w:p>
      <w:pPr>
        <w:adjustRightInd w:val="0"/>
        <w:snapToGrid w:val="0"/>
        <w:spacing w:line="600" w:lineRule="exact"/>
        <w:ind w:left="1" w:firstLine="551" w:firstLineChars="197"/>
        <w:jc w:val="right"/>
        <w:rPr>
          <w:rFonts w:hint="eastAsia" w:asciiTheme="minorEastAsia" w:hAnsiTheme="minorEastAsia" w:eastAsiaTheme="minorEastAsia"/>
          <w:color w:val="auto"/>
          <w:sz w:val="28"/>
          <w:szCs w:val="28"/>
          <w:highlight w:val="none"/>
        </w:rPr>
      </w:pPr>
      <w:bookmarkStart w:id="138" w:name="_Toc29833"/>
      <w:bookmarkStart w:id="139" w:name="_Toc88209958"/>
      <w:bookmarkStart w:id="140" w:name="_Toc87616395"/>
      <w:bookmarkStart w:id="141" w:name="_Toc22527"/>
    </w:p>
    <w:p>
      <w:pPr>
        <w:pStyle w:val="6"/>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2.法定代表人证明或授权委托书</w:t>
      </w:r>
      <w:bookmarkEnd w:id="138"/>
      <w:bookmarkEnd w:id="139"/>
      <w:bookmarkEnd w:id="140"/>
      <w:bookmarkEnd w:id="141"/>
    </w:p>
    <w:p>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39"/>
        <w:snapToGrid w:val="0"/>
        <w:spacing w:after="0" w:line="600" w:lineRule="exact"/>
        <w:jc w:val="both"/>
        <w:rPr>
          <w:rFonts w:ascii="仿宋_GB2312" w:hAnsi="宋体" w:eastAsia="仿宋_GB2312" w:cs="Times New Roman"/>
          <w:color w:val="auto"/>
          <w:sz w:val="28"/>
          <w:szCs w:val="28"/>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28"/>
          <w:szCs w:val="28"/>
          <w:highlight w:val="none"/>
        </w:rPr>
        <w:t xml:space="preserve">   供应商名称：</w:t>
      </w:r>
      <w:r>
        <w:rPr>
          <w:rFonts w:hint="eastAsia" w:ascii="仿宋_GB2312" w:hAnsi="宋体" w:eastAsia="仿宋_GB2312" w:cs="Times New Roman"/>
          <w:color w:val="auto"/>
          <w:sz w:val="28"/>
          <w:szCs w:val="28"/>
          <w:highlight w:val="none"/>
          <w:u w:val="single"/>
        </w:rPr>
        <w:t xml:space="preserve">                          </w:t>
      </w:r>
    </w:p>
    <w:p>
      <w:pPr>
        <w:pStyle w:val="13"/>
        <w:snapToGrid w:val="0"/>
        <w:spacing w:line="600" w:lineRule="exact"/>
        <w:rPr>
          <w:rFonts w:ascii="仿宋_GB2312" w:hAnsi="宋体" w:eastAsia="仿宋_GB2312" w:cs="Times New Roman"/>
          <w:color w:val="auto"/>
          <w:sz w:val="28"/>
          <w:szCs w:val="28"/>
          <w:highlight w:val="none"/>
          <w:u w:val="single"/>
        </w:rPr>
      </w:pPr>
      <w:r>
        <w:rPr>
          <w:rFonts w:hint="eastAsia" w:ascii="仿宋_GB2312" w:hAnsi="宋体" w:eastAsia="仿宋_GB2312" w:cs="Times New Roman"/>
          <w:color w:val="auto"/>
          <w:sz w:val="28"/>
          <w:szCs w:val="28"/>
          <w:highlight w:val="none"/>
        </w:rPr>
        <w:t xml:space="preserve">     单位性质：</w:t>
      </w:r>
      <w:r>
        <w:rPr>
          <w:rFonts w:hint="eastAsia" w:ascii="仿宋_GB2312" w:hAnsi="宋体" w:eastAsia="仿宋_GB2312" w:cs="Times New Roman"/>
          <w:color w:val="auto"/>
          <w:sz w:val="28"/>
          <w:szCs w:val="28"/>
          <w:highlight w:val="none"/>
          <w:u w:val="single"/>
        </w:rPr>
        <w:t xml:space="preserve">                            </w:t>
      </w:r>
    </w:p>
    <w:p>
      <w:pPr>
        <w:pStyle w:val="38"/>
        <w:snapToGrid w:val="0"/>
        <w:spacing w:after="0" w:line="600" w:lineRule="exact"/>
        <w:ind w:firstLine="700" w:firstLineChars="250"/>
        <w:rPr>
          <w:rFonts w:ascii="仿宋_GB2312" w:hAnsi="宋体" w:eastAsia="仿宋_GB2312" w:cs="Times New Roman"/>
          <w:color w:val="auto"/>
          <w:sz w:val="28"/>
          <w:szCs w:val="28"/>
          <w:highlight w:val="none"/>
          <w:u w:val="single"/>
        </w:rPr>
      </w:pPr>
      <w:r>
        <w:rPr>
          <w:rFonts w:hint="eastAsia" w:ascii="仿宋_GB2312" w:hAnsi="宋体" w:eastAsia="仿宋_GB2312" w:cs="Times New Roman"/>
          <w:color w:val="auto"/>
          <w:sz w:val="28"/>
          <w:szCs w:val="28"/>
          <w:highlight w:val="none"/>
        </w:rPr>
        <w:t>地    址：</w:t>
      </w:r>
      <w:r>
        <w:rPr>
          <w:rFonts w:hint="eastAsia" w:ascii="仿宋_GB2312" w:hAnsi="宋体" w:eastAsia="仿宋_GB2312" w:cs="Times New Roman"/>
          <w:color w:val="auto"/>
          <w:sz w:val="28"/>
          <w:szCs w:val="28"/>
          <w:highlight w:val="none"/>
          <w:u w:val="single"/>
        </w:rPr>
        <w:t xml:space="preserve">                            </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成立时间：</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年</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月</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日</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经营期限：</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姓名：</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性别：</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年龄：</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身份证号码：</w:t>
      </w:r>
      <w:r>
        <w:rPr>
          <w:rFonts w:hint="eastAsia" w:ascii="仿宋_GB2312" w:hAnsi="宋体" w:eastAsia="仿宋_GB2312" w:cs="Times New Roman"/>
          <w:color w:val="auto"/>
          <w:sz w:val="28"/>
          <w:szCs w:val="28"/>
          <w:highlight w:val="none"/>
          <w:u w:val="single"/>
        </w:rPr>
        <w:t xml:space="preserve">          </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职务：</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系</w:t>
      </w:r>
      <w:r>
        <w:rPr>
          <w:rFonts w:hint="eastAsia" w:ascii="仿宋_GB2312" w:hAnsi="宋体" w:eastAsia="仿宋_GB2312" w:cs="Times New Roman"/>
          <w:color w:val="auto"/>
          <w:sz w:val="28"/>
          <w:szCs w:val="28"/>
          <w:highlight w:val="none"/>
          <w:u w:val="single"/>
        </w:rPr>
        <w:t xml:space="preserve">     (供应商名称)       </w:t>
      </w:r>
      <w:r>
        <w:rPr>
          <w:rFonts w:hint="eastAsia" w:ascii="仿宋_GB2312" w:hAnsi="宋体" w:eastAsia="仿宋_GB2312" w:cs="Times New Roman"/>
          <w:color w:val="auto"/>
          <w:sz w:val="28"/>
          <w:szCs w:val="28"/>
          <w:highlight w:val="none"/>
        </w:rPr>
        <w:t xml:space="preserve"> 的法定代表人。</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特此证明。</w:t>
      </w:r>
    </w:p>
    <w:p>
      <w:pPr>
        <w:adjustRightInd w:val="0"/>
        <w:snapToGrid w:val="0"/>
        <w:spacing w:line="600" w:lineRule="exact"/>
        <w:ind w:firstLine="655" w:firstLineChars="234"/>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附：法定代表人身份证(正反两面)复印件</w:t>
      </w:r>
    </w:p>
    <w:p>
      <w:pPr>
        <w:pStyle w:val="13"/>
        <w:snapToGrid w:val="0"/>
        <w:spacing w:line="600" w:lineRule="exact"/>
        <w:ind w:firstLine="3907" w:firstLineChars="1221"/>
        <w:rPr>
          <w:rFonts w:ascii="仿宋_GB2312" w:hAnsi="宋体" w:eastAsia="仿宋_GB2312" w:cs="Times New Roman"/>
          <w:color w:val="auto"/>
          <w:sz w:val="32"/>
          <w:szCs w:val="32"/>
          <w:highlight w:val="none"/>
        </w:rPr>
      </w:pPr>
    </w:p>
    <w:p>
      <w:pPr>
        <w:pStyle w:val="13"/>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mc:AlternateContent>
          <mc:Choice Requires="wps">
            <w:drawing>
              <wp:anchor distT="0" distB="0" distL="114300" distR="114300" simplePos="0" relativeHeight="251666432"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66432;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2qfxf2AAAAAkBAAAPAAAAAAAAAAEA&#10;IAAAACIAAABkcnMvZG93bnJldi54bWxQSwECFAAUAAAACACHTuJArjLyqUgCAACWBAAADgAAAAAA&#10;AAABACAAAAAnAQAAZHJzL2Uyb0RvYy54bWxQSwUGAAAAAAYABgBZAQAA4QU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w:t>
      </w:r>
      <w:r>
        <w:rPr>
          <w:rFonts w:hint="eastAsia" w:ascii="仿宋_GB2312" w:hAnsi="宋体" w:eastAsia="仿宋_GB2312"/>
          <w:color w:val="auto"/>
          <w:sz w:val="30"/>
          <w:szCs w:val="30"/>
          <w:highlight w:val="none"/>
          <w:lang w:val="en-US" w:eastAsia="zh-CN"/>
        </w:rPr>
        <w:t>1.</w:t>
      </w:r>
      <w:r>
        <w:rPr>
          <w:rFonts w:hint="eastAsia" w:ascii="仿宋_GB2312" w:hAnsi="宋体" w:eastAsia="仿宋_GB2312"/>
          <w:color w:val="auto"/>
          <w:sz w:val="30"/>
          <w:szCs w:val="30"/>
          <w:highlight w:val="none"/>
        </w:rPr>
        <w:t>委托代理人身份证(正反两面)复印件</w:t>
      </w:r>
    </w:p>
    <w:p>
      <w:pPr>
        <w:pStyle w:val="37"/>
        <w:ind w:firstLine="1200" w:firstLineChars="400"/>
        <w:rPr>
          <w:rFonts w:hint="eastAsia" w:ascii="仿宋_GB2312" w:hAnsi="宋体" w:eastAsia="仿宋_GB2312"/>
          <w:color w:val="auto"/>
          <w:sz w:val="30"/>
          <w:szCs w:val="30"/>
          <w:highlight w:val="none"/>
          <w:lang w:val="en-US" w:eastAsia="zh-CN"/>
        </w:rPr>
      </w:pPr>
      <w:r>
        <w:rPr>
          <w:rFonts w:hint="eastAsia" w:ascii="仿宋_GB2312" w:hAnsi="宋体" w:eastAsia="仿宋_GB2312"/>
          <w:color w:val="auto"/>
          <w:sz w:val="30"/>
          <w:szCs w:val="30"/>
          <w:highlight w:val="none"/>
          <w:lang w:val="en-US" w:eastAsia="zh-CN"/>
        </w:rPr>
        <w:t>2.提供授权委托人在本单位近三个月社保记录（以加盖社会保险基金管理中心印章的《缴费历史明细表》或《社会保险参保人员证明》为准），否则为无效代理人，询价响应文件无效。</w:t>
      </w:r>
    </w:p>
    <w:p>
      <w:pPr>
        <w:pStyle w:val="13"/>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            </w:t>
      </w:r>
    </w:p>
    <w:p>
      <w:pPr>
        <w:widowControl/>
        <w:adjustRightInd w:val="0"/>
        <w:snapToGrid w:val="0"/>
        <w:spacing w:line="600" w:lineRule="exac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7"/>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mc:AlternateContent>
          <mc:Choice Requires="wps">
            <w:drawing>
              <wp:anchor distT="0" distB="0" distL="114300" distR="114300" simplePos="0" relativeHeight="251667456"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7456;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LD53X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7"/>
        <w:spacing w:after="0" w:line="600" w:lineRule="exact"/>
        <w:rPr>
          <w:rFonts w:ascii="仿宋_GB2312" w:eastAsia="仿宋_GB2312"/>
          <w:color w:val="auto"/>
          <w:highlight w:val="none"/>
        </w:rPr>
      </w:pPr>
    </w:p>
    <w:p>
      <w:pPr>
        <w:pStyle w:val="7"/>
        <w:spacing w:after="0" w:line="600" w:lineRule="exact"/>
        <w:rPr>
          <w:rFonts w:ascii="仿宋_GB2312" w:eastAsia="仿宋_GB2312"/>
          <w:color w:val="auto"/>
          <w:highlight w:val="none"/>
        </w:rPr>
      </w:pPr>
    </w:p>
    <w:p>
      <w:pPr>
        <w:pStyle w:val="7"/>
        <w:spacing w:after="0" w:line="600" w:lineRule="exact"/>
        <w:ind w:firstLine="0"/>
        <w:rPr>
          <w:rFonts w:ascii="仿宋_GB2312" w:eastAsia="仿宋_GB2312"/>
          <w:color w:val="auto"/>
          <w:highlight w:val="none"/>
        </w:rPr>
      </w:pPr>
    </w:p>
    <w:p>
      <w:pPr>
        <w:pStyle w:val="7"/>
        <w:spacing w:after="0" w:line="600" w:lineRule="exact"/>
        <w:rPr>
          <w:rFonts w:ascii="仿宋_GB2312" w:eastAsia="仿宋_GB2312"/>
          <w:color w:val="auto"/>
          <w:highlight w:val="none"/>
        </w:rPr>
      </w:pPr>
    </w:p>
    <w:p>
      <w:pPr>
        <w:adjustRightInd w:val="0"/>
        <w:snapToGrid w:val="0"/>
        <w:spacing w:line="600" w:lineRule="exact"/>
        <w:ind w:firstLine="480"/>
        <w:rPr>
          <w:rFonts w:hint="eastAsia"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注：法人授权委托书亦可采用工商行政管理局统一制订的格式。</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val="0"/>
            <w:vAlign w:val="top"/>
          </w:tcPr>
          <w:p>
            <w:pPr>
              <w:spacing w:line="360" w:lineRule="auto"/>
              <w:jc w:val="both"/>
              <w:rPr>
                <w:rFonts w:hint="eastAsia" w:ascii="宋体" w:hAnsi="宋体" w:eastAsia="宋体" w:cs="Times New Roman"/>
                <w:color w:val="auto"/>
                <w:sz w:val="24"/>
                <w:szCs w:val="24"/>
                <w:highlight w:val="none"/>
              </w:rPr>
            </w:pPr>
          </w:p>
          <w:p>
            <w:pPr>
              <w:spacing w:line="360" w:lineRule="auto"/>
              <w:jc w:val="center"/>
              <w:rPr>
                <w:rFonts w:hint="eastAsia" w:ascii="宋体" w:hAnsi="宋体" w:eastAsia="宋体" w:cs="Times New Roman"/>
                <w:color w:val="auto"/>
                <w:sz w:val="24"/>
                <w:szCs w:val="24"/>
                <w:highlight w:val="none"/>
              </w:rPr>
            </w:pPr>
          </w:p>
          <w:p>
            <w:pPr>
              <w:spacing w:line="360" w:lineRule="auto"/>
              <w:jc w:val="center"/>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pPr>
              <w:spacing w:line="360" w:lineRule="auto"/>
              <w:jc w:val="center"/>
              <w:rPr>
                <w:rFonts w:hint="eastAsia" w:ascii="宋体" w:hAnsi="宋体"/>
                <w:color w:val="auto"/>
                <w:sz w:val="24"/>
                <w:szCs w:val="24"/>
                <w:highlight w:val="none"/>
                <w:lang w:val="en-US" w:eastAsia="zh-CN"/>
              </w:rPr>
            </w:pPr>
          </w:p>
          <w:p>
            <w:pPr>
              <w:spacing w:line="360" w:lineRule="auto"/>
              <w:jc w:val="left"/>
              <w:rPr>
                <w:rFonts w:ascii="宋体" w:hAnsi="宋体"/>
                <w:color w:val="auto"/>
                <w:sz w:val="24"/>
                <w:szCs w:val="24"/>
                <w:highlight w:val="none"/>
              </w:rPr>
            </w:pPr>
          </w:p>
          <w:p>
            <w:pPr>
              <w:spacing w:line="360" w:lineRule="auto"/>
              <w:jc w:val="left"/>
              <w:rPr>
                <w:rFonts w:ascii="宋体" w:hAnsi="宋体"/>
                <w:color w:val="auto"/>
                <w:sz w:val="24"/>
                <w:szCs w:val="24"/>
                <w:highlight w:val="none"/>
              </w:rPr>
            </w:pPr>
          </w:p>
        </w:tc>
      </w:tr>
    </w:tbl>
    <w:p>
      <w:pPr>
        <w:spacing w:line="440" w:lineRule="exact"/>
        <w:ind w:firstLine="859" w:firstLineChars="307"/>
        <w:rPr>
          <w:rFonts w:ascii="仿宋" w:hAnsi="仿宋" w:eastAsia="仿宋" w:cs="仿宋_GB2312"/>
          <w:color w:val="auto"/>
          <w:sz w:val="28"/>
          <w:szCs w:val="28"/>
          <w:highlight w:val="none"/>
        </w:rPr>
      </w:pPr>
    </w:p>
    <w:p>
      <w:pPr>
        <w:spacing w:line="480" w:lineRule="exact"/>
        <w:ind w:firstLine="843" w:firstLineChars="300"/>
        <w:rPr>
          <w:rFonts w:ascii="仿宋" w:hAnsi="仿宋" w:eastAsia="仿宋" w:cs="仿宋_GB2312"/>
          <w:b/>
          <w:color w:val="auto"/>
          <w:sz w:val="28"/>
          <w:szCs w:val="28"/>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6"/>
        <w:rPr>
          <w:rFonts w:asciiTheme="minorEastAsia" w:hAnsiTheme="minorEastAsia" w:eastAsiaTheme="minorEastAsia"/>
          <w:color w:val="auto"/>
          <w:sz w:val="28"/>
          <w:szCs w:val="28"/>
          <w:highlight w:val="none"/>
        </w:rPr>
      </w:pPr>
      <w:r>
        <w:rPr>
          <w:rFonts w:hint="eastAsia" w:ascii="仿宋_GB2312" w:eastAsia="仿宋_GB2312" w:hAnsiTheme="minorEastAsia"/>
          <w:color w:val="auto"/>
          <w:sz w:val="28"/>
          <w:szCs w:val="28"/>
          <w:highlight w:val="none"/>
        </w:rPr>
        <w:t xml:space="preserve"> </w:t>
      </w:r>
      <w:bookmarkStart w:id="142" w:name="_Toc19830"/>
      <w:bookmarkStart w:id="143" w:name="_Toc88209963"/>
      <w:bookmarkStart w:id="144" w:name="_Toc8086"/>
      <w:bookmarkStart w:id="145" w:name="_Toc87616400"/>
      <w:r>
        <w:rPr>
          <w:rFonts w:hint="eastAsia" w:ascii="仿宋_GB2312" w:eastAsia="仿宋_GB2312" w:hAnsiTheme="minorEastAsia"/>
          <w:color w:val="auto"/>
          <w:sz w:val="28"/>
          <w:szCs w:val="28"/>
          <w:highlight w:val="none"/>
          <w:lang w:val="en-US" w:eastAsia="zh-CN"/>
        </w:rPr>
        <w:t>3</w:t>
      </w:r>
      <w:r>
        <w:rPr>
          <w:rFonts w:hint="eastAsia" w:asciiTheme="minorEastAsia" w:hAnsiTheme="minorEastAsia" w:eastAsiaTheme="minorEastAsia"/>
          <w:color w:val="auto"/>
          <w:sz w:val="28"/>
          <w:szCs w:val="28"/>
          <w:highlight w:val="none"/>
        </w:rPr>
        <w:t>.资格审查资料</w:t>
      </w:r>
      <w:bookmarkEnd w:id="142"/>
      <w:bookmarkEnd w:id="143"/>
      <w:bookmarkEnd w:id="144"/>
      <w:bookmarkEnd w:id="145"/>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rPr>
        <w:t>.1供应商基本情况表</w:t>
      </w:r>
    </w:p>
    <w:tbl>
      <w:tblPr>
        <w:tblStyle w:val="24"/>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供应商名称</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注册地址</w:t>
            </w:r>
          </w:p>
        </w:tc>
        <w:tc>
          <w:tcPr>
            <w:tcW w:w="3118" w:type="dxa"/>
            <w:gridSpan w:val="3"/>
          </w:tcPr>
          <w:p>
            <w:pPr>
              <w:adjustRightInd w:val="0"/>
              <w:snapToGrid w:val="0"/>
              <w:spacing w:line="600" w:lineRule="exact"/>
              <w:rPr>
                <w:rFonts w:ascii="仿宋_GB2312" w:eastAsia="仿宋_GB2312" w:hAnsiTheme="minorEastAsia"/>
                <w:color w:val="auto"/>
                <w:sz w:val="28"/>
                <w:szCs w:val="28"/>
                <w:highlight w:val="none"/>
              </w:rPr>
            </w:pPr>
          </w:p>
        </w:tc>
        <w:tc>
          <w:tcPr>
            <w:tcW w:w="1570"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邮政编码</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联系方式</w:t>
            </w: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网址</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组织结构</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技术负责人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成立时间</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5178" w:type="dxa"/>
            <w:gridSpan w:val="7"/>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企业资质等级</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restart"/>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其中</w:t>
            </w: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项目负责人</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营业执照号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□高级职称人员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注册资金</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□中级职称人员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开户银行</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□初级职称人员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账户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□技工</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经营范围</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712"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备注</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bl>
    <w:p>
      <w:pPr>
        <w:adjustRightInd w:val="0"/>
        <w:snapToGrid w:val="0"/>
        <w:ind w:firstLine="573"/>
        <w:rPr>
          <w:rFonts w:hint="eastAsia" w:cs="Times New Roman" w:asciiTheme="minorEastAsia" w:hAnsiTheme="minorEastAsia" w:eastAsiaTheme="minorEastAsia"/>
          <w:b/>
          <w:bCs/>
          <w:color w:val="auto"/>
          <w:sz w:val="28"/>
          <w:szCs w:val="28"/>
          <w:highlight w:val="none"/>
          <w:lang w:eastAsia="zh-CN"/>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lang w:eastAsia="zh-CN"/>
        </w:rPr>
        <w:t>。</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相关证明文件附后</w:t>
      </w:r>
      <w:r>
        <w:rPr>
          <w:rFonts w:hint="eastAsia" w:cs="Times New Roman" w:asciiTheme="minorEastAsia" w:hAnsiTheme="minorEastAsia" w:eastAsiaTheme="minorEastAsia"/>
          <w:b/>
          <w:bCs/>
          <w:color w:val="auto"/>
          <w:sz w:val="28"/>
          <w:szCs w:val="28"/>
          <w:highlight w:val="none"/>
          <w:lang w:eastAsia="zh-CN"/>
        </w:rPr>
        <w:t>）</w:t>
      </w: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lang w:val="en-US" w:eastAsia="zh-CN"/>
        </w:rPr>
      </w:pPr>
      <w:bookmarkStart w:id="146" w:name="_Hlk59025866"/>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46"/>
    <w:p>
      <w:pPr>
        <w:adjustRightInd w:val="0"/>
        <w:snapToGrid w:val="0"/>
        <w:spacing w:line="360" w:lineRule="auto"/>
        <w:rPr>
          <w:rFonts w:hint="eastAsia" w:ascii="宋体" w:hAnsi="宋体" w:eastAsia="宋体" w:cs="宋体"/>
          <w:color w:val="auto"/>
          <w:kern w:val="2"/>
          <w:sz w:val="24"/>
          <w:szCs w:val="24"/>
          <w:highlight w:val="none"/>
          <w:lang w:val="en-GB"/>
        </w:rPr>
      </w:pPr>
    </w:p>
    <w:p>
      <w:pPr>
        <w:adjustRightInd w:val="0"/>
        <w:snapToGrid w:val="0"/>
        <w:spacing w:line="360" w:lineRule="auto"/>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rPr>
        <w:t>广州市净水有限公司</w:t>
      </w:r>
    </w:p>
    <w:p>
      <w:pPr>
        <w:adjustRightInd w:val="0"/>
        <w:snapToGrid w:val="0"/>
        <w:spacing w:line="360" w:lineRule="auto"/>
        <w:ind w:firstLine="480" w:firstLineChars="200"/>
        <w:jc w:val="both"/>
        <w:rPr>
          <w:rFonts w:hint="eastAsia" w:ascii="仿宋_GB2312" w:eastAsia="仿宋_GB2312"/>
          <w:color w:val="auto"/>
          <w:sz w:val="28"/>
          <w:szCs w:val="28"/>
          <w:highlight w:val="none"/>
          <w:lang w:eastAsia="zh-CN"/>
        </w:rPr>
      </w:pPr>
      <w:r>
        <w:rPr>
          <w:rFonts w:hint="eastAsia" w:ascii="宋体" w:hAnsi="宋体" w:eastAsia="宋体" w:cs="宋体"/>
          <w:color w:val="auto"/>
          <w:kern w:val="2"/>
          <w:sz w:val="24"/>
          <w:szCs w:val="24"/>
          <w:highlight w:val="none"/>
          <w:lang w:val="en-GB"/>
        </w:rPr>
        <w:t>我方郑重承诺，在参与</w:t>
      </w:r>
      <w:r>
        <w:rPr>
          <w:rFonts w:hint="eastAsia" w:ascii="宋体" w:hAnsi="宋体" w:eastAsia="宋体" w:cs="宋体"/>
          <w:color w:val="auto"/>
          <w:kern w:val="2"/>
          <w:sz w:val="24"/>
          <w:szCs w:val="24"/>
          <w:highlight w:val="none"/>
          <w:lang w:val="en-GB" w:eastAsia="zh-CN"/>
        </w:rPr>
        <w:t>广州市净水有限公司2022年龙归分公司二期滤池大修项目</w:t>
      </w:r>
      <w:r>
        <w:rPr>
          <w:rFonts w:hint="eastAsia" w:ascii="宋体" w:hAnsi="宋体" w:eastAsia="宋体" w:cs="宋体"/>
          <w:color w:val="auto"/>
          <w:kern w:val="2"/>
          <w:sz w:val="24"/>
          <w:szCs w:val="24"/>
          <w:highlight w:val="none"/>
          <w:u w:val="single"/>
          <w:lang w:val="en-GB"/>
        </w:rPr>
        <w:t xml:space="preserve">（项目编号： </w:t>
      </w:r>
      <w:r>
        <w:rPr>
          <w:rFonts w:hint="eastAsia" w:ascii="宋体" w:hAnsi="宋体" w:eastAsia="宋体" w:cs="宋体"/>
          <w:color w:val="auto"/>
          <w:kern w:val="2"/>
          <w:sz w:val="24"/>
          <w:szCs w:val="24"/>
          <w:highlight w:val="none"/>
          <w:u w:val="single"/>
          <w:lang w:val="en-GB" w:eastAsia="zh-CN"/>
        </w:rPr>
        <w:t>******</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color w:val="auto"/>
          <w:sz w:val="28"/>
          <w:szCs w:val="28"/>
          <w:highlight w:val="none"/>
          <w:lang w:val="en-US" w:eastAsia="zh-CN"/>
        </w:rPr>
        <w:t>列入</w:t>
      </w:r>
      <w:r>
        <w:rPr>
          <w:rFonts w:hint="eastAsia" w:ascii="仿宋_GB2312" w:eastAsia="仿宋_GB2312"/>
          <w:color w:val="auto"/>
          <w:sz w:val="28"/>
          <w:szCs w:val="28"/>
          <w:highlight w:val="none"/>
        </w:rPr>
        <w:t>下列情形之一</w:t>
      </w:r>
      <w:r>
        <w:rPr>
          <w:rFonts w:hint="eastAsia" w:ascii="仿宋_GB2312" w:eastAsia="仿宋_GB2312"/>
          <w:color w:val="auto"/>
          <w:sz w:val="28"/>
          <w:szCs w:val="28"/>
          <w:highlight w:val="none"/>
          <w:lang w:eastAsia="zh-CN"/>
        </w:rPr>
        <w:t>：</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w:t>
      </w:r>
      <w:r>
        <w:rPr>
          <w:rFonts w:hint="eastAsia" w:ascii="宋体" w:hAnsi="宋体" w:cs="宋体"/>
          <w:color w:val="auto"/>
          <w:sz w:val="24"/>
          <w:szCs w:val="24"/>
          <w:highlight w:val="none"/>
          <w:lang w:val="en-US" w:eastAsia="zh-CN"/>
        </w:rPr>
        <w:t>或</w:t>
      </w:r>
      <w:r>
        <w:rPr>
          <w:rFonts w:hint="eastAsia" w:ascii="宋体" w:hAnsi="宋体" w:cs="宋体" w:eastAsiaTheme="minorEastAsia"/>
          <w:color w:val="auto"/>
          <w:sz w:val="24"/>
          <w:szCs w:val="24"/>
          <w:highlight w:val="none"/>
          <w:lang w:val="en-GB"/>
        </w:rPr>
        <w:t>管理关系。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3</w:t>
      </w:r>
      <w:r>
        <w:rPr>
          <w:rFonts w:hint="eastAsia" w:ascii="宋体" w:hAnsi="宋体" w:cs="宋体" w:eastAsiaTheme="minorEastAsia"/>
          <w:color w:val="auto"/>
          <w:sz w:val="24"/>
          <w:szCs w:val="24"/>
          <w:highlight w:val="none"/>
          <w:lang w:val="en-GB"/>
        </w:rPr>
        <w:t>）被本项目所在地省级以上行业主管部门依法暂停、取消投标或禁止参加采购活动且处于有效期内的。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4</w:t>
      </w:r>
      <w:r>
        <w:rPr>
          <w:rFonts w:hint="eastAsia" w:ascii="宋体" w:hAnsi="宋体" w:cs="宋体" w:eastAsiaTheme="minorEastAsia"/>
          <w:color w:val="auto"/>
          <w:sz w:val="24"/>
          <w:szCs w:val="24"/>
          <w:highlight w:val="none"/>
          <w:lang w:val="en-GB"/>
        </w:rPr>
        <w:t>）处于被责令停产停业、暂扣或者吊销执照、暂扣或者吊销许可证、吊销资质证书状态。</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5</w:t>
      </w:r>
      <w:r>
        <w:rPr>
          <w:rFonts w:hint="eastAsia" w:ascii="宋体" w:hAnsi="宋体" w:cs="宋体" w:eastAsiaTheme="minorEastAsia"/>
          <w:color w:val="auto"/>
          <w:sz w:val="24"/>
          <w:szCs w:val="24"/>
          <w:highlight w:val="none"/>
          <w:lang w:val="en-GB"/>
        </w:rPr>
        <w:t>）进入清算程序，或被宣告破产，或其他丧失履约能力情形的。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6</w:t>
      </w:r>
      <w:r>
        <w:rPr>
          <w:rFonts w:hint="eastAsia" w:ascii="宋体" w:hAnsi="宋体" w:cs="宋体" w:eastAsiaTheme="minorEastAsia"/>
          <w:color w:val="auto"/>
          <w:sz w:val="24"/>
          <w:szCs w:val="24"/>
          <w:highlight w:val="none"/>
          <w:lang w:val="en-GB"/>
        </w:rPr>
        <w:t>）近三年内因发生质量或安全生产事故等受到行政处罚且在处罚期内的。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7</w:t>
      </w:r>
      <w:r>
        <w:rPr>
          <w:rFonts w:hint="eastAsia" w:ascii="宋体" w:hAnsi="宋体" w:cs="宋体" w:eastAsiaTheme="minorEastAsia"/>
          <w:color w:val="auto"/>
          <w:sz w:val="24"/>
          <w:szCs w:val="24"/>
          <w:highlight w:val="none"/>
          <w:lang w:val="en-GB"/>
        </w:rPr>
        <w:t>）被最高人民法院在“信用中国”网站（www.creditchina.gov.cn）或各级信用信息共享平台中列入失信被执行人名单。</w:t>
      </w:r>
    </w:p>
    <w:p>
      <w:pPr>
        <w:pStyle w:val="2"/>
        <w:ind w:firstLine="480" w:firstLineChars="200"/>
        <w:rPr>
          <w:rFonts w:hint="eastAsia" w:cs="宋体" w:eastAsiaTheme="minorEastAsia"/>
          <w:color w:val="auto"/>
          <w:kern w:val="2"/>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8</w:t>
      </w:r>
      <w:r>
        <w:rPr>
          <w:rFonts w:hint="eastAsia" w:ascii="宋体" w:hAnsi="宋体" w:cs="宋体" w:eastAsiaTheme="minorEastAsia"/>
          <w:color w:val="auto"/>
          <w:sz w:val="24"/>
          <w:szCs w:val="24"/>
          <w:highlight w:val="none"/>
          <w:lang w:val="en-GB"/>
        </w:rPr>
        <w:t>）</w:t>
      </w:r>
      <w:r>
        <w:rPr>
          <w:rFonts w:hint="eastAsia" w:cs="宋体" w:eastAsiaTheme="minorEastAsia"/>
          <w:color w:val="auto"/>
          <w:kern w:val="2"/>
          <w:highlight w:val="none"/>
          <w:lang w:val="en-GB"/>
        </w:rPr>
        <w:t>被“全国企业信用信息公示系统”（网址：http://www.gsxt.gov.cn/）</w:t>
      </w:r>
    </w:p>
    <w:p>
      <w:pPr>
        <w:pStyle w:val="2"/>
        <w:rPr>
          <w:rFonts w:hint="eastAsia" w:cs="宋体" w:eastAsiaTheme="minorEastAsia"/>
          <w:color w:val="auto"/>
          <w:kern w:val="2"/>
          <w:highlight w:val="none"/>
          <w:lang w:val="en-GB"/>
        </w:rPr>
      </w:pPr>
      <w:r>
        <w:rPr>
          <w:rFonts w:hint="eastAsia" w:cs="宋体" w:eastAsiaTheme="minorEastAsia"/>
          <w:color w:val="auto"/>
          <w:kern w:val="2"/>
          <w:highlight w:val="none"/>
          <w:lang w:val="en-GB"/>
        </w:rPr>
        <w:t>列入经营异常名录和严重违法企业名单。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9</w:t>
      </w:r>
      <w:r>
        <w:rPr>
          <w:rFonts w:hint="eastAsia" w:ascii="宋体" w:hAnsi="宋体" w:cs="宋体" w:eastAsiaTheme="minorEastAsia"/>
          <w:color w:val="auto"/>
          <w:sz w:val="24"/>
          <w:szCs w:val="24"/>
          <w:highlight w:val="none"/>
          <w:lang w:val="en-GB"/>
        </w:rPr>
        <w:t>）被“信用广州”网站纳入失信被执行人名单（失信黑名单）。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10</w:t>
      </w:r>
      <w:r>
        <w:rPr>
          <w:rFonts w:hint="eastAsia" w:ascii="宋体" w:hAnsi="宋体" w:cs="宋体" w:eastAsiaTheme="minorEastAsia"/>
          <w:color w:val="auto"/>
          <w:sz w:val="24"/>
          <w:szCs w:val="24"/>
          <w:highlight w:val="none"/>
          <w:lang w:val="en-GB"/>
        </w:rPr>
        <w:t>）被纳入本项目采购人（包括市水投集团及相关所属企业）书面限制参与采购活动且处于有效期内的。</w:t>
      </w:r>
    </w:p>
    <w:p>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w:t>
      </w:r>
      <w:r>
        <w:rPr>
          <w:rFonts w:hint="eastAsia" w:ascii="宋体" w:hAnsi="宋体" w:cs="宋体"/>
          <w:color w:val="auto"/>
          <w:sz w:val="24"/>
          <w:szCs w:val="24"/>
          <w:highlight w:val="none"/>
          <w:lang w:val="en-US" w:eastAsia="zh-CN"/>
        </w:rPr>
        <w:t>1</w:t>
      </w:r>
      <w:r>
        <w:rPr>
          <w:rFonts w:hint="eastAsia" w:ascii="宋体" w:hAnsi="宋体" w:cs="宋体" w:eastAsiaTheme="minorEastAsia"/>
          <w:color w:val="auto"/>
          <w:sz w:val="24"/>
          <w:szCs w:val="24"/>
          <w:highlight w:val="none"/>
          <w:lang w:val="en-GB"/>
        </w:rPr>
        <w:t>）其他违法违纪行为，经审查认为不宜被邀请参加采购活动的。</w:t>
      </w:r>
    </w:p>
    <w:p>
      <w:pPr>
        <w:adjustRightInd w:val="0"/>
        <w:snapToGrid w:val="0"/>
        <w:spacing w:line="360" w:lineRule="auto"/>
        <w:rPr>
          <w:rFonts w:hint="eastAsia" w:ascii="宋体" w:hAnsi="宋体" w:eastAsia="宋体" w:cs="宋体"/>
          <w:b/>
          <w:color w:val="auto"/>
          <w:sz w:val="24"/>
          <w:szCs w:val="24"/>
          <w:highlight w:val="none"/>
        </w:rPr>
      </w:pPr>
    </w:p>
    <w:p>
      <w:pPr>
        <w:adjustRightInd w:val="0"/>
        <w:snapToGrid w:val="0"/>
        <w:spacing w:line="360" w:lineRule="auto"/>
        <w:rPr>
          <w:rFonts w:hint="eastAsia" w:ascii="宋体" w:hAnsi="宋体" w:eastAsia="宋体" w:cs="宋体"/>
          <w:b/>
          <w:color w:val="auto"/>
          <w:sz w:val="24"/>
          <w:szCs w:val="24"/>
          <w:highlight w:val="none"/>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
        <w:ind w:firstLine="0"/>
        <w:rPr>
          <w:rFonts w:hint="eastAsia"/>
          <w:color w:val="auto"/>
          <w:highlight w:val="none"/>
          <w:lang w:eastAsia="zh-CN"/>
        </w:rPr>
      </w:pPr>
    </w:p>
    <w:p>
      <w:pPr>
        <w:jc w:val="left"/>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b/>
          <w:bCs/>
          <w:color w:val="auto"/>
          <w:sz w:val="28"/>
          <w:szCs w:val="28"/>
          <w:highlight w:val="none"/>
          <w:lang w:val="en-US" w:eastAsia="zh-CN"/>
        </w:rPr>
        <w:t>4</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拟投入本项目的项目负责人情况表</w:t>
      </w:r>
    </w:p>
    <w:p>
      <w:pPr>
        <w:pStyle w:val="2"/>
        <w:rPr>
          <w:rFonts w:hint="eastAsia" w:ascii="仿宋_GB2312" w:eastAsia="仿宋_GB2312" w:hAnsiTheme="minorEastAsia"/>
          <w:color w:val="auto"/>
          <w:sz w:val="28"/>
          <w:szCs w:val="28"/>
          <w:highlight w:val="none"/>
          <w:lang w:val="en-US" w:eastAsia="zh-CN"/>
        </w:rPr>
      </w:pPr>
    </w:p>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23"/>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val="0"/>
            <w:vAlign w:val="top"/>
          </w:tcPr>
          <w:p>
            <w:pPr>
              <w:jc w:val="center"/>
              <w:rPr>
                <w:rFonts w:ascii="仿宋" w:hAnsi="仿宋" w:eastAsia="仿宋" w:cs="仿宋_GB2312"/>
                <w:b/>
                <w:color w:val="auto"/>
                <w:sz w:val="28"/>
                <w:szCs w:val="28"/>
                <w:highlight w:val="none"/>
              </w:rPr>
            </w:pPr>
          </w:p>
        </w:tc>
        <w:tc>
          <w:tcPr>
            <w:tcW w:w="161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bl>
    <w:p>
      <w:pPr>
        <w:pStyle w:val="2"/>
        <w:rPr>
          <w:rFonts w:hint="default" w:ascii="仿宋_GB2312" w:eastAsia="仿宋_GB2312" w:hAnsiTheme="minorEastAsia"/>
          <w:color w:val="auto"/>
          <w:sz w:val="28"/>
          <w:szCs w:val="28"/>
          <w:highlight w:val="none"/>
          <w:lang w:val="en-US" w:eastAsia="zh-CN"/>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
        <w:rPr>
          <w:rFonts w:hint="default" w:ascii="仿宋_GB2312" w:eastAsia="仿宋_GB2312" w:hAnsiTheme="minorEastAsia"/>
          <w:color w:val="auto"/>
          <w:sz w:val="28"/>
          <w:szCs w:val="28"/>
          <w:highlight w:val="none"/>
          <w:lang w:val="en-US" w:eastAsia="zh-CN"/>
        </w:rPr>
      </w:pPr>
    </w:p>
    <w:p>
      <w:pPr>
        <w:pStyle w:val="2"/>
        <w:rPr>
          <w:rFonts w:hint="default" w:ascii="仿宋_GB2312" w:eastAsia="仿宋_GB2312" w:hAnsiTheme="minorEastAsia"/>
          <w:color w:val="auto"/>
          <w:sz w:val="28"/>
          <w:szCs w:val="28"/>
          <w:highlight w:val="none"/>
          <w:lang w:val="en-US" w:eastAsia="zh-CN"/>
        </w:rPr>
      </w:pPr>
    </w:p>
    <w:p>
      <w:pPr>
        <w:pStyle w:val="2"/>
        <w:rPr>
          <w:rFonts w:hint="default" w:ascii="仿宋_GB2312" w:eastAsia="仿宋_GB2312" w:hAnsiTheme="minorEastAsia"/>
          <w:color w:val="auto"/>
          <w:sz w:val="28"/>
          <w:szCs w:val="28"/>
          <w:highlight w:val="none"/>
          <w:lang w:val="en-US" w:eastAsia="zh-CN"/>
        </w:rPr>
      </w:pPr>
    </w:p>
    <w:p>
      <w:pPr>
        <w:pStyle w:val="6"/>
        <w:numPr>
          <w:ilvl w:val="0"/>
          <w:numId w:val="6"/>
        </w:numPr>
        <w:rPr>
          <w:rFonts w:hint="eastAsia" w:asciiTheme="minorEastAsia" w:hAnsiTheme="minorEastAsia" w:eastAsiaTheme="minorEastAsia"/>
          <w:color w:val="auto"/>
          <w:sz w:val="28"/>
          <w:szCs w:val="28"/>
          <w:highlight w:val="none"/>
        </w:rPr>
      </w:pPr>
      <w:bookmarkStart w:id="147" w:name="_Toc19423"/>
      <w:bookmarkStart w:id="148" w:name="_Toc32430"/>
      <w:r>
        <w:rPr>
          <w:rFonts w:hint="eastAsia" w:asciiTheme="minorEastAsia" w:hAnsiTheme="minorEastAsia" w:eastAsiaTheme="minorEastAsia"/>
          <w:color w:val="auto"/>
          <w:sz w:val="28"/>
          <w:szCs w:val="28"/>
          <w:highlight w:val="none"/>
        </w:rPr>
        <w:t>报价表</w:t>
      </w:r>
      <w:bookmarkEnd w:id="147"/>
      <w:bookmarkEnd w:id="148"/>
    </w:p>
    <w:p>
      <w:pPr>
        <w:widowControl w:val="0"/>
        <w:numPr>
          <w:ilvl w:val="0"/>
          <w:numId w:val="0"/>
        </w:numPr>
        <w:jc w:val="both"/>
        <w:rPr>
          <w:color w:val="auto"/>
          <w:highlight w:val="none"/>
        </w:rPr>
      </w:pPr>
    </w:p>
    <w:p>
      <w:pPr>
        <w:spacing w:line="360" w:lineRule="auto"/>
        <w:rPr>
          <w:rFonts w:hint="eastAsia" w:ascii="宋体" w:hAnsi="宋体" w:cs="宋体"/>
          <w:b/>
          <w:bCs/>
          <w:color w:val="auto"/>
          <w:szCs w:val="21"/>
          <w:highlight w:val="none"/>
        </w:rPr>
      </w:pPr>
      <w:bookmarkStart w:id="149" w:name="_Toc88209965"/>
      <w:bookmarkStart w:id="150" w:name="_Toc6058"/>
      <w:bookmarkStart w:id="151" w:name="_Toc87616402"/>
      <w:bookmarkStart w:id="152" w:name="_Toc16386"/>
      <w:r>
        <w:rPr>
          <w:rFonts w:hint="eastAsia" w:ascii="宋体" w:hAnsi="宋体" w:cs="宋体"/>
          <w:b/>
          <w:bCs/>
          <w:color w:val="auto"/>
          <w:szCs w:val="21"/>
          <w:highlight w:val="none"/>
        </w:rPr>
        <w:t>工程量清单报价</w:t>
      </w:r>
    </w:p>
    <w:tbl>
      <w:tblPr>
        <w:tblStyle w:val="23"/>
        <w:tblW w:w="8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045"/>
        <w:gridCol w:w="3918"/>
        <w:gridCol w:w="99"/>
        <w:gridCol w:w="1416"/>
        <w:gridCol w:w="649"/>
        <w:gridCol w:w="16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6" w:hRule="atLeast"/>
        </w:trPr>
        <w:tc>
          <w:tcPr>
            <w:tcW w:w="8740" w:type="dxa"/>
            <w:gridSpan w:val="6"/>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单位工程招标控制价汇总表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36" w:hRule="atLeast"/>
        </w:trPr>
        <w:tc>
          <w:tcPr>
            <w:tcW w:w="4963"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515"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62"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6" w:hRule="atLeast"/>
        </w:trPr>
        <w:tc>
          <w:tcPr>
            <w:tcW w:w="1045"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4017"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汇总内容</w:t>
            </w:r>
          </w:p>
        </w:tc>
        <w:tc>
          <w:tcPr>
            <w:tcW w:w="2065"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613"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循环消毒系统</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电气</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漏水点检测与修复</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措施合计</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r>
              <w:rPr>
                <w:rFonts w:hint="default" w:ascii="宋体" w:hAnsi="宋体" w:eastAsia="宋体" w:cs="宋体"/>
                <w:i w:val="0"/>
                <w:color w:val="auto"/>
                <w:sz w:val="20"/>
                <w:szCs w:val="20"/>
                <w:highlight w:val="none"/>
                <w:u w:val="none"/>
                <w:lang w:val="en-US" w:eastAsia="zh-CN"/>
              </w:rPr>
              <w:t>25095.85</w:t>
            </w: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其他措施费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其他项目</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24790.03</w:t>
            </w: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3.3</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3.4</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3.6</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3.7</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3.8</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3.9</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3.10</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税前工程造价</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总造价</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人工费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1" w:hRule="atLeast"/>
        </w:trPr>
        <w:tc>
          <w:tcPr>
            <w:tcW w:w="5062" w:type="dxa"/>
            <w:gridSpan w:val="3"/>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报价合计=1+2+3+5</w:t>
            </w:r>
          </w:p>
        </w:tc>
        <w:tc>
          <w:tcPr>
            <w:tcW w:w="2065"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5062" w:type="dxa"/>
            <w:gridSpan w:val="3"/>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p>
        </w:tc>
        <w:tc>
          <w:tcPr>
            <w:tcW w:w="2065"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bl>
    <w:p>
      <w:pPr>
        <w:rPr>
          <w:color w:val="auto"/>
          <w:highlight w:val="none"/>
        </w:rPr>
      </w:pPr>
    </w:p>
    <w:tbl>
      <w:tblPr>
        <w:tblStyle w:val="23"/>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8"/>
        <w:gridCol w:w="1321"/>
        <w:gridCol w:w="1201"/>
        <w:gridCol w:w="1970"/>
        <w:gridCol w:w="266"/>
        <w:gridCol w:w="428"/>
        <w:gridCol w:w="830"/>
        <w:gridCol w:w="88"/>
        <w:gridCol w:w="2"/>
        <w:gridCol w:w="696"/>
        <w:gridCol w:w="789"/>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3"/>
          <w:wAfter w:w="2166" w:type="dxa"/>
          <w:trHeight w:val="524" w:hRule="atLeast"/>
        </w:trPr>
        <w:tc>
          <w:tcPr>
            <w:tcW w:w="6674" w:type="dxa"/>
            <w:gridSpan w:val="9"/>
            <w:tcBorders>
              <w:top w:val="nil"/>
              <w:left w:val="nil"/>
              <w:bottom w:val="nil"/>
              <w:right w:val="nil"/>
            </w:tcBorders>
            <w:shd w:val="clear" w:color="FFFFFF" w:fill="FFFFFF"/>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38" w:hRule="atLeast"/>
        </w:trPr>
        <w:tc>
          <w:tcPr>
            <w:tcW w:w="8840" w:type="dxa"/>
            <w:gridSpan w:val="12"/>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9" w:hRule="atLeast"/>
        </w:trPr>
        <w:tc>
          <w:tcPr>
            <w:tcW w:w="5060"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612"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168"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32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20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236"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项目特征描述</w:t>
            </w:r>
          </w:p>
        </w:tc>
        <w:tc>
          <w:tcPr>
            <w:tcW w:w="428"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计量单位</w:t>
            </w:r>
          </w:p>
        </w:tc>
        <w:tc>
          <w:tcPr>
            <w:tcW w:w="83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工程量</w:t>
            </w:r>
          </w:p>
        </w:tc>
        <w:tc>
          <w:tcPr>
            <w:tcW w:w="2256" w:type="dxa"/>
            <w:gridSpan w:val="5"/>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3"/>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综合单价</w:t>
            </w:r>
          </w:p>
        </w:tc>
        <w:tc>
          <w:tcPr>
            <w:tcW w:w="789"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综合合价</w:t>
            </w: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3"/>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建筑及装饰工程</w:t>
            </w: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021005001001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砂泵抽吸中砂</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砂泵抽吸中砂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1.规格型号：出口直径100mm</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2.砂泵抽吸池中原有的中砂至相对离爆气头20cm位置时停止</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16</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010101006001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人工清砂</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人工清砂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1.人工开挖中砂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2.在离爆气头20cm位置处，进行人工小心开挖中砂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3.在人工清砂过程中将中砂用吨袋进行打包处理</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4.综合考虑：吨袋等</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m3</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880</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021005001004</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汽车吊</w:t>
            </w: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吊车</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1.规格：起重量50t</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2.清砂过程中，将中砂进行吨袋打包，通过人工垂直运输至池面，再用吊车将吨袋吊装到指定位置进行堆放，待施工完成后再吊运回池中</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16</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011605001001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混凝土墙面修补</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混凝土墙面修补</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1.墙面破损处凿毛处理</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2.材料：DP M20混合砂浆批嵌</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3.计价综合考虑砂浆种类、配合比、厚度、墙体类型</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m2</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200</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010903002001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1.清理原有池壁</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2.材料：2mm厚水泥基渗透结晶型防水涂料</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m2</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658.2</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010903002002</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1.材料:2mm厚JS高分子聚合物防水涂料</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2.待JS高分子聚合物防水涂料层达到完全干透后，做20厚1：2水泥防水砂浆保护层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3.计价综合考虑：涂膜遍数、砂浆种类、配合比、厚度等</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658.2</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bl>
    <w:p>
      <w:pPr>
        <w:pStyle w:val="2"/>
        <w:ind w:firstLine="0"/>
        <w:rPr>
          <w:color w:val="auto"/>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88"/>
        <w:gridCol w:w="1230"/>
        <w:gridCol w:w="1583"/>
        <w:gridCol w:w="1276"/>
        <w:gridCol w:w="502"/>
        <w:gridCol w:w="190"/>
        <w:gridCol w:w="865"/>
        <w:gridCol w:w="503"/>
        <w:gridCol w:w="343"/>
        <w:gridCol w:w="833"/>
        <w:gridCol w:w="1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1" w:hRule="atLeast"/>
        </w:trPr>
        <w:tc>
          <w:tcPr>
            <w:tcW w:w="8960" w:type="dxa"/>
            <w:gridSpan w:val="11"/>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9" w:hRule="atLeast"/>
        </w:trPr>
        <w:tc>
          <w:tcPr>
            <w:tcW w:w="5179" w:type="dxa"/>
            <w:gridSpan w:val="5"/>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558"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23"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5" w:hRule="atLeast"/>
        </w:trPr>
        <w:tc>
          <w:tcPr>
            <w:tcW w:w="588"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23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58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27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69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6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846"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3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调整后金额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1047"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0"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LSSGCSF00001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25095.85</w:t>
            </w: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3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粤041109009001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文明工地增加费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以分部分项的人工费与施工机具费之和为计算基础；市级文明工地0.60%；省级文明工地1.20%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041109002001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夜间施工增加费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以夜间施工项目人工费的20%计算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61"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041109005001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交通疏解员增加费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按照项目分部分项人工费的15%计算（有方案的按照方案计算），</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结算时据实结算。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75"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041108001001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地下管线交叉降效费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3"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粤041109008001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赶工措施费=（1-δ）*分部分项的（人工费+施工机具费）*0.30 （0.8≤δ＜1   式中：δ=合同工期/定额工期）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4"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QTFY00000001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按实际发生或经批准的施工组织设计方案计算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5369" w:type="dxa"/>
            <w:gridSpan w:val="6"/>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86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06"/>
        <w:gridCol w:w="3395"/>
        <w:gridCol w:w="804"/>
        <w:gridCol w:w="805"/>
        <w:gridCol w:w="739"/>
        <w:gridCol w:w="703"/>
        <w:gridCol w:w="1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3" w:hRule="atLeast"/>
        </w:trPr>
        <w:tc>
          <w:tcPr>
            <w:tcW w:w="8860" w:type="dxa"/>
            <w:gridSpan w:val="7"/>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其他项目清单与计价汇总表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7" w:hRule="atLeast"/>
        </w:trPr>
        <w:tc>
          <w:tcPr>
            <w:tcW w:w="510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544"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11"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1" w:hRule="atLeast"/>
        </w:trPr>
        <w:tc>
          <w:tcPr>
            <w:tcW w:w="906"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339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609"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44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结算金额（元）</w:t>
            </w:r>
          </w:p>
        </w:tc>
        <w:tc>
          <w:tcPr>
            <w:tcW w:w="1508"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24790.03</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材料暂估价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专业工程暂估价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16" w:hRule="atLeast"/>
        </w:trPr>
        <w:tc>
          <w:tcPr>
            <w:tcW w:w="906" w:type="dxa"/>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339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1609"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150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w:t>
            </w: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87"/>
        <w:gridCol w:w="258"/>
        <w:gridCol w:w="1819"/>
        <w:gridCol w:w="2099"/>
        <w:gridCol w:w="99"/>
        <w:gridCol w:w="268"/>
        <w:gridCol w:w="1148"/>
        <w:gridCol w:w="233"/>
        <w:gridCol w:w="14"/>
        <w:gridCol w:w="402"/>
        <w:gridCol w:w="462"/>
        <w:gridCol w:w="1151"/>
        <w:gridCol w:w="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trPr>
        <w:tc>
          <w:tcPr>
            <w:tcW w:w="8960" w:type="dxa"/>
            <w:gridSpan w:val="13"/>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规费、税金项目清单与计价表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2" w:hRule="atLeast"/>
        </w:trPr>
        <w:tc>
          <w:tcPr>
            <w:tcW w:w="5330" w:type="dxa"/>
            <w:gridSpan w:val="6"/>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39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35"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6" w:hRule="atLeast"/>
        </w:trPr>
        <w:tc>
          <w:tcPr>
            <w:tcW w:w="787"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2077"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466"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1381"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计算基数</w:t>
            </w:r>
          </w:p>
        </w:tc>
        <w:tc>
          <w:tcPr>
            <w:tcW w:w="878"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1371" w:type="dxa"/>
            <w:gridSpan w:val="2"/>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9" w:hRule="atLeast"/>
        </w:trPr>
        <w:tc>
          <w:tcPr>
            <w:tcW w:w="78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207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46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分部分项合计+措施合计+其他项目</w:t>
            </w:r>
          </w:p>
        </w:tc>
        <w:tc>
          <w:tcPr>
            <w:tcW w:w="1381"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78"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371"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3" w:hRule="atLeast"/>
        </w:trPr>
        <w:tc>
          <w:tcPr>
            <w:tcW w:w="7589" w:type="dxa"/>
            <w:gridSpan w:val="11"/>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合    计</w:t>
            </w:r>
          </w:p>
        </w:tc>
        <w:tc>
          <w:tcPr>
            <w:tcW w:w="1371" w:type="dxa"/>
            <w:gridSpan w:val="2"/>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1176" w:hRule="atLeast"/>
        </w:trPr>
        <w:tc>
          <w:tcPr>
            <w:tcW w:w="8740" w:type="dxa"/>
            <w:gridSpan w:val="12"/>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单位工程招标控制价汇总表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936" w:hRule="atLeast"/>
        </w:trPr>
        <w:tc>
          <w:tcPr>
            <w:tcW w:w="4963"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1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62" w:type="dxa"/>
            <w:gridSpan w:val="5"/>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706" w:hRule="atLeast"/>
        </w:trPr>
        <w:tc>
          <w:tcPr>
            <w:tcW w:w="1045" w:type="dxa"/>
            <w:gridSpan w:val="2"/>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4017"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汇总内容</w:t>
            </w:r>
          </w:p>
        </w:tc>
        <w:tc>
          <w:tcPr>
            <w:tcW w:w="2065" w:type="dxa"/>
            <w:gridSpan w:val="5"/>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613" w:type="dxa"/>
            <w:gridSpan w:val="2"/>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循环消毒系统</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电气</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漏水点检测与修复</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措施合计</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r>
              <w:rPr>
                <w:rFonts w:hint="default" w:ascii="宋体" w:hAnsi="宋体" w:eastAsia="宋体" w:cs="宋体"/>
                <w:i w:val="0"/>
                <w:color w:val="auto"/>
                <w:sz w:val="20"/>
                <w:szCs w:val="20"/>
                <w:highlight w:val="none"/>
                <w:u w:val="none"/>
                <w:lang w:val="en-US" w:eastAsia="zh-CN"/>
              </w:rPr>
              <w:t>22318.64</w:t>
            </w: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其他措施费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其他项目</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15490.07</w:t>
            </w: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3.3</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3.4</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3.6</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3.7</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3.8</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3.9</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3.10</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税前工程造价</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总造价</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人工费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361" w:hRule="atLeast"/>
        </w:trPr>
        <w:tc>
          <w:tcPr>
            <w:tcW w:w="5062" w:type="dxa"/>
            <w:gridSpan w:val="5"/>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报价合计=1+2+3+5</w:t>
            </w:r>
          </w:p>
        </w:tc>
        <w:tc>
          <w:tcPr>
            <w:tcW w:w="2065" w:type="dxa"/>
            <w:gridSpan w:val="5"/>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382" w:hRule="atLeast"/>
        </w:trPr>
        <w:tc>
          <w:tcPr>
            <w:tcW w:w="5062" w:type="dxa"/>
            <w:gridSpan w:val="5"/>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p>
        </w:tc>
        <w:tc>
          <w:tcPr>
            <w:tcW w:w="2065" w:type="dxa"/>
            <w:gridSpan w:val="5"/>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8"/>
        <w:gridCol w:w="1321"/>
        <w:gridCol w:w="1201"/>
        <w:gridCol w:w="1970"/>
        <w:gridCol w:w="266"/>
        <w:gridCol w:w="428"/>
        <w:gridCol w:w="830"/>
        <w:gridCol w:w="88"/>
        <w:gridCol w:w="698"/>
        <w:gridCol w:w="789"/>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38" w:hRule="atLeast"/>
        </w:trPr>
        <w:tc>
          <w:tcPr>
            <w:tcW w:w="8840" w:type="dxa"/>
            <w:gridSpan w:val="11"/>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19" w:hRule="atLeast"/>
        </w:trPr>
        <w:tc>
          <w:tcPr>
            <w:tcW w:w="5060"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612"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168"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568"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32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20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236"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项目特征描述</w:t>
            </w:r>
          </w:p>
        </w:tc>
        <w:tc>
          <w:tcPr>
            <w:tcW w:w="428"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计量单位</w:t>
            </w:r>
          </w:p>
        </w:tc>
        <w:tc>
          <w:tcPr>
            <w:tcW w:w="83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工程量</w:t>
            </w:r>
          </w:p>
        </w:tc>
        <w:tc>
          <w:tcPr>
            <w:tcW w:w="2256" w:type="dxa"/>
            <w:gridSpan w:val="4"/>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综合单价</w:t>
            </w:r>
          </w:p>
        </w:tc>
        <w:tc>
          <w:tcPr>
            <w:tcW w:w="789"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综合合价</w:t>
            </w: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安装工程</w:t>
            </w: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030609003001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拆除不锈钢管</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拆除不锈钢管</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 拆除原有不锈钢管</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 其他:综合考虑完成该工艺的所有施工内容</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m</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517.54</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010101006001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人不锈钢管安装</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不锈钢管</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1. 不锈钢管安装 DN25</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2. 防腐处理底漆一道，面漆四道，涂层间缠绕玻璃布三层。</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3. 其他:综合考虑完成该工艺的所有施工内容</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517.54</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030701010001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过滤器拆除</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过滤器拆除</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 拆除成套可调式滤头</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 其他:综合考虑完成该工艺的所有施工内容</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5000</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030701010002</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过滤器安装</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1.成套可调式滤头</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2.型号：QSK-X型 ABS材料</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3.规格：滤杆长度：150mm，可调节范围：0-50mm</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4.滤帽缝隙条数：36条；缝隙高度：32mm；缝隙宽度0.3mm；缝隙总面积3.456m2</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5.开孔比：1.76%</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6.含PP 滤头预埋座 H=125mm</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5000</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88"/>
        <w:gridCol w:w="1230"/>
        <w:gridCol w:w="1583"/>
        <w:gridCol w:w="1276"/>
        <w:gridCol w:w="502"/>
        <w:gridCol w:w="190"/>
        <w:gridCol w:w="865"/>
        <w:gridCol w:w="503"/>
        <w:gridCol w:w="343"/>
        <w:gridCol w:w="833"/>
        <w:gridCol w:w="1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1" w:hRule="atLeast"/>
        </w:trPr>
        <w:tc>
          <w:tcPr>
            <w:tcW w:w="8960" w:type="dxa"/>
            <w:gridSpan w:val="11"/>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9" w:hRule="atLeast"/>
        </w:trPr>
        <w:tc>
          <w:tcPr>
            <w:tcW w:w="5179" w:type="dxa"/>
            <w:gridSpan w:val="5"/>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58"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23"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5" w:hRule="atLeast"/>
        </w:trPr>
        <w:tc>
          <w:tcPr>
            <w:tcW w:w="588"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23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58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27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69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6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846"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3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调整后金额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1047"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30"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LSSGCSF00001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22318.64</w:t>
            </w: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3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粤041109009001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文明工地增加费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以分部分项的人工费与施工机具费之和为计算基础；市级文明工地0.60%；省级文明工地1.20%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041109002001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夜间施工增加费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以夜间施工项目人工费的20%计算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61"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041109005001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交通疏解员增加费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按照项目分部分项人工费的15%计算（有方案的按照方案计算），</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结算时据实结算。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75"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041108001001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地下管线交叉降效费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03"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粤041109008001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赶工措施费=（1-δ）*分部分项的（人工费+施工机具费）*0.30 （0.8≤δ＜1   式中：δ=合同工期/定额工期）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54"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QTFY00000001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按实际发生或经批准的施工组织设计方案计算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0" w:hRule="atLeast"/>
        </w:trPr>
        <w:tc>
          <w:tcPr>
            <w:tcW w:w="5369" w:type="dxa"/>
            <w:gridSpan w:val="6"/>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86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06"/>
        <w:gridCol w:w="3395"/>
        <w:gridCol w:w="804"/>
        <w:gridCol w:w="805"/>
        <w:gridCol w:w="739"/>
        <w:gridCol w:w="703"/>
        <w:gridCol w:w="1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3" w:hRule="atLeast"/>
        </w:trPr>
        <w:tc>
          <w:tcPr>
            <w:tcW w:w="8860" w:type="dxa"/>
            <w:gridSpan w:val="7"/>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其他项目清单与计价汇总表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7" w:hRule="atLeast"/>
        </w:trPr>
        <w:tc>
          <w:tcPr>
            <w:tcW w:w="510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44"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11"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1" w:hRule="atLeast"/>
        </w:trPr>
        <w:tc>
          <w:tcPr>
            <w:tcW w:w="906"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339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609"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44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结算金额（元）</w:t>
            </w:r>
          </w:p>
        </w:tc>
        <w:tc>
          <w:tcPr>
            <w:tcW w:w="1508"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15490.07</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材料暂估价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专业工程暂估价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16" w:hRule="atLeast"/>
        </w:trPr>
        <w:tc>
          <w:tcPr>
            <w:tcW w:w="906" w:type="dxa"/>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339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1609"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150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w:t>
            </w: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87"/>
        <w:gridCol w:w="2077"/>
        <w:gridCol w:w="2298"/>
        <w:gridCol w:w="168"/>
        <w:gridCol w:w="1381"/>
        <w:gridCol w:w="14"/>
        <w:gridCol w:w="864"/>
        <w:gridCol w:w="1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trPr>
        <w:tc>
          <w:tcPr>
            <w:tcW w:w="8960" w:type="dxa"/>
            <w:gridSpan w:val="8"/>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规费、税金项目清单与计价表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2" w:hRule="atLeast"/>
        </w:trPr>
        <w:tc>
          <w:tcPr>
            <w:tcW w:w="5162"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63"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35"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6" w:hRule="atLeast"/>
        </w:trPr>
        <w:tc>
          <w:tcPr>
            <w:tcW w:w="787"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2077"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466"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1381"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计算基数</w:t>
            </w:r>
          </w:p>
        </w:tc>
        <w:tc>
          <w:tcPr>
            <w:tcW w:w="878"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1371"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9" w:hRule="atLeast"/>
        </w:trPr>
        <w:tc>
          <w:tcPr>
            <w:tcW w:w="78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207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46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分部分项合计+措施合计+其他项目</w:t>
            </w:r>
          </w:p>
        </w:tc>
        <w:tc>
          <w:tcPr>
            <w:tcW w:w="138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78"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37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3" w:hRule="atLeast"/>
        </w:trPr>
        <w:tc>
          <w:tcPr>
            <w:tcW w:w="7589" w:type="dxa"/>
            <w:gridSpan w:val="7"/>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合    计</w:t>
            </w:r>
          </w:p>
        </w:tc>
        <w:tc>
          <w:tcPr>
            <w:tcW w:w="1371"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p>
        </w:tc>
      </w:tr>
    </w:tbl>
    <w:p>
      <w:pPr>
        <w:pStyle w:val="2"/>
        <w:rPr>
          <w:rFonts w:hint="eastAsia"/>
          <w:color w:val="auto"/>
          <w:highlight w:val="none"/>
        </w:rPr>
      </w:pPr>
    </w:p>
    <w:p>
      <w:pPr>
        <w:pStyle w:val="6"/>
        <w:rPr>
          <w:rFonts w:asciiTheme="majorEastAsia" w:hAnsiTheme="majorEastAsia" w:eastAsiaTheme="majorEastAsia"/>
          <w:color w:val="auto"/>
          <w:sz w:val="28"/>
          <w:szCs w:val="28"/>
          <w:highlight w:val="none"/>
        </w:rPr>
      </w:pPr>
      <w:r>
        <w:rPr>
          <w:rFonts w:hint="eastAsia" w:eastAsiaTheme="majorEastAsia"/>
          <w:color w:val="auto"/>
          <w:highlight w:val="none"/>
          <w:lang w:val="en-US" w:eastAsia="zh-CN"/>
        </w:rPr>
        <w:t>6</w:t>
      </w:r>
      <w:r>
        <w:rPr>
          <w:rFonts w:hint="eastAsia" w:asciiTheme="majorEastAsia" w:hAnsiTheme="majorEastAsia" w:eastAsiaTheme="majorEastAsia"/>
          <w:color w:val="auto"/>
          <w:sz w:val="28"/>
          <w:szCs w:val="28"/>
          <w:highlight w:val="none"/>
        </w:rPr>
        <w:t>.其他资料</w:t>
      </w:r>
      <w:bookmarkEnd w:id="149"/>
      <w:bookmarkEnd w:id="150"/>
      <w:bookmarkEnd w:id="151"/>
      <w:bookmarkEnd w:id="152"/>
    </w:p>
    <w:p>
      <w:pPr>
        <w:adjustRightInd w:val="0"/>
        <w:snapToGrid w:val="0"/>
        <w:spacing w:line="600" w:lineRule="exact"/>
        <w:ind w:firstLine="570"/>
        <w:rPr>
          <w:rFonts w:ascii="仿宋_GB2312" w:eastAsia="仿宋_GB2312" w:hAnsiTheme="minorEastAsia"/>
          <w:color w:val="auto"/>
          <w:sz w:val="28"/>
          <w:szCs w:val="28"/>
          <w:highlight w:val="none"/>
        </w:rPr>
      </w:pPr>
      <w:r>
        <w:rPr>
          <w:rFonts w:ascii="仿宋_GB2312" w:eastAsia="仿宋_GB2312" w:hAnsiTheme="minorEastAsia"/>
          <w:color w:val="auto"/>
          <w:sz w:val="28"/>
          <w:szCs w:val="28"/>
          <w:highlight w:val="none"/>
        </w:rPr>
        <w:t>供应商须提交的其他资料</w:t>
      </w:r>
      <w:r>
        <w:rPr>
          <w:rFonts w:hint="eastAsia" w:ascii="仿宋_GB2312" w:eastAsia="仿宋_GB2312" w:hAnsiTheme="minorEastAsia"/>
          <w:color w:val="auto"/>
          <w:sz w:val="28"/>
          <w:szCs w:val="28"/>
          <w:highlight w:val="none"/>
        </w:rPr>
        <w:t>。</w:t>
      </w:r>
    </w:p>
    <w:p>
      <w:pPr>
        <w:rPr>
          <w:color w:val="auto"/>
          <w:highlight w:val="none"/>
        </w:rPr>
      </w:pPr>
    </w:p>
    <w:sectPr>
      <w:headerReference r:id="rId3" w:type="first"/>
      <w:footerReference r:id="rId6" w:type="first"/>
      <w:footerReference r:id="rId4" w:type="default"/>
      <w:footerReference r:id="rId5"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Jl58oBAACa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7q8psRxixM///xx/vXn/Ps7&#10;uc769AFqTLsPmJiGd37ArZn9gM5Me1DR5i8SIhhHdU8XdeWQiMiPVsvVqsKQwNh8QXz28DxESO+l&#10;tyQbDY04vqIqP36ENKbOKbma83famDJC4/5xIGb2sNz72GO20rAbJkI7356QT4+Tb6jDRafEfHAo&#10;bF6S2YizsZuNQ4h635UtyvUg3B4SNlF6yxVG2Kkwjqywm9Yr78Tje8l6+KU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sJl58oBAACaAwAADgAAAAAAAAABACAAAAAeAQAAZHJzL2Uyb0Rv&#10;Yy54bWxQSwUGAAAAAAYABgBZAQAAWgU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14V/skBAACa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pJieMWJ375/u3y49fl51fy&#10;O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rXhX+yQEAAJoDAAAOAAAAAAAAAAEAIAAAAB4BAABkcnMvZTJvRG9j&#10;LnhtbFBLBQYAAAAABgAGAFkBAABZBQ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9ayf9yQEAAJoDAAAOAAAAAAAAAAEAIAAAAB4BAABkcnMvZTJvRG9j&#10;LnhtbFBLBQYAAAAABgAGAFkBAABZBQ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9CF724"/>
    <w:multiLevelType w:val="singleLevel"/>
    <w:tmpl w:val="CC9CF724"/>
    <w:lvl w:ilvl="0" w:tentative="0">
      <w:start w:val="1"/>
      <w:numFmt w:val="chineseCounting"/>
      <w:suff w:val="space"/>
      <w:lvlText w:val="第%1章"/>
      <w:lvlJc w:val="left"/>
      <w:rPr>
        <w:rFonts w:hint="eastAsia"/>
      </w:rPr>
    </w:lvl>
  </w:abstractNum>
  <w:abstractNum w:abstractNumId="1">
    <w:nsid w:val="F474C9A6"/>
    <w:multiLevelType w:val="singleLevel"/>
    <w:tmpl w:val="F474C9A6"/>
    <w:lvl w:ilvl="0" w:tentative="0">
      <w:start w:val="10"/>
      <w:numFmt w:val="chineseCounting"/>
      <w:suff w:val="space"/>
      <w:lvlText w:val="第%1条"/>
      <w:lvlJc w:val="left"/>
      <w:rPr>
        <w:rFonts w:hint="eastAsia"/>
      </w:rPr>
    </w:lvl>
  </w:abstractNum>
  <w:abstractNum w:abstractNumId="2">
    <w:nsid w:val="4734DCE6"/>
    <w:multiLevelType w:val="singleLevel"/>
    <w:tmpl w:val="4734DCE6"/>
    <w:lvl w:ilvl="0" w:tentative="0">
      <w:start w:val="1"/>
      <w:numFmt w:val="decimal"/>
      <w:lvlText w:val="%1."/>
      <w:lvlJc w:val="left"/>
      <w:pPr>
        <w:tabs>
          <w:tab w:val="left" w:pos="312"/>
        </w:tabs>
      </w:pPr>
    </w:lvl>
  </w:abstractNum>
  <w:abstractNum w:abstractNumId="3">
    <w:nsid w:val="5BB90352"/>
    <w:multiLevelType w:val="multilevel"/>
    <w:tmpl w:val="5BB90352"/>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B571FC7"/>
    <w:multiLevelType w:val="singleLevel"/>
    <w:tmpl w:val="6B571FC7"/>
    <w:lvl w:ilvl="0" w:tentative="0">
      <w:start w:val="5"/>
      <w:numFmt w:val="decimal"/>
      <w:lvlText w:val="%1."/>
      <w:lvlJc w:val="left"/>
      <w:pPr>
        <w:tabs>
          <w:tab w:val="left" w:pos="312"/>
        </w:tabs>
      </w:pPr>
    </w:lvl>
  </w:abstractNum>
  <w:abstractNum w:abstractNumId="5">
    <w:nsid w:val="705D32C3"/>
    <w:multiLevelType w:val="singleLevel"/>
    <w:tmpl w:val="705D32C3"/>
    <w:lvl w:ilvl="0" w:tentative="0">
      <w:start w:val="5"/>
      <w:numFmt w:val="decimal"/>
      <w:lvlText w:val="%1."/>
      <w:lvlJc w:val="left"/>
      <w:pPr>
        <w:tabs>
          <w:tab w:val="left" w:pos="312"/>
        </w:tabs>
      </w:pPr>
    </w:lvl>
  </w:abstractNum>
  <w:num w:numId="1">
    <w:abstractNumId w:val="0"/>
  </w:num>
  <w:num w:numId="2">
    <w:abstractNumId w:val="5"/>
  </w:num>
  <w:num w:numId="3">
    <w:abstractNumId w:val="2"/>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30"/>
  <w:bordersDoNotSurroundHeader w:val="0"/>
  <w:bordersDoNotSurroundFooter w:val="0"/>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xOWI5ZjY1NzIwMzQ1MWE0MjhiNDMxMDc2MWY2NDkifQ=="/>
  </w:docVars>
  <w:rsids>
    <w:rsidRoot w:val="005D618A"/>
    <w:rsid w:val="003D60BA"/>
    <w:rsid w:val="00411689"/>
    <w:rsid w:val="005D618A"/>
    <w:rsid w:val="00911ECD"/>
    <w:rsid w:val="00A042E0"/>
    <w:rsid w:val="00B26BB1"/>
    <w:rsid w:val="00B26E21"/>
    <w:rsid w:val="00F0522E"/>
    <w:rsid w:val="00F83B64"/>
    <w:rsid w:val="013C7FB3"/>
    <w:rsid w:val="013E3461"/>
    <w:rsid w:val="02090C75"/>
    <w:rsid w:val="02845568"/>
    <w:rsid w:val="02A23A3C"/>
    <w:rsid w:val="035D130A"/>
    <w:rsid w:val="039110A9"/>
    <w:rsid w:val="03AC246A"/>
    <w:rsid w:val="03B23056"/>
    <w:rsid w:val="03DC3EBA"/>
    <w:rsid w:val="03F9794D"/>
    <w:rsid w:val="04311E39"/>
    <w:rsid w:val="046A2461"/>
    <w:rsid w:val="04794AEB"/>
    <w:rsid w:val="051C2970"/>
    <w:rsid w:val="060C3611"/>
    <w:rsid w:val="06AA06F8"/>
    <w:rsid w:val="06C64829"/>
    <w:rsid w:val="06E13A83"/>
    <w:rsid w:val="077D16D2"/>
    <w:rsid w:val="082A69F3"/>
    <w:rsid w:val="08675FC8"/>
    <w:rsid w:val="088C7A16"/>
    <w:rsid w:val="09B713FD"/>
    <w:rsid w:val="09E36E09"/>
    <w:rsid w:val="09EF6ACC"/>
    <w:rsid w:val="0A315056"/>
    <w:rsid w:val="0AA213B4"/>
    <w:rsid w:val="0AF61C7E"/>
    <w:rsid w:val="0AFB45AD"/>
    <w:rsid w:val="0B351E9B"/>
    <w:rsid w:val="0B4C50D3"/>
    <w:rsid w:val="0B806B92"/>
    <w:rsid w:val="0B827E94"/>
    <w:rsid w:val="0B842F76"/>
    <w:rsid w:val="0BD070E1"/>
    <w:rsid w:val="0C247926"/>
    <w:rsid w:val="0C34359C"/>
    <w:rsid w:val="0D175D97"/>
    <w:rsid w:val="0D794204"/>
    <w:rsid w:val="0D8F7693"/>
    <w:rsid w:val="0E2125D1"/>
    <w:rsid w:val="0E214211"/>
    <w:rsid w:val="0E372A7D"/>
    <w:rsid w:val="0E5F2769"/>
    <w:rsid w:val="0F4D75A3"/>
    <w:rsid w:val="0F5B2DCA"/>
    <w:rsid w:val="0FED051E"/>
    <w:rsid w:val="0FEE4C29"/>
    <w:rsid w:val="10031608"/>
    <w:rsid w:val="10046082"/>
    <w:rsid w:val="10D30256"/>
    <w:rsid w:val="11087FE5"/>
    <w:rsid w:val="111703D2"/>
    <w:rsid w:val="112B101A"/>
    <w:rsid w:val="119B53FC"/>
    <w:rsid w:val="12424CDC"/>
    <w:rsid w:val="12871873"/>
    <w:rsid w:val="129A2738"/>
    <w:rsid w:val="12B56BF1"/>
    <w:rsid w:val="12CB1A89"/>
    <w:rsid w:val="12F814C0"/>
    <w:rsid w:val="131840FB"/>
    <w:rsid w:val="13467417"/>
    <w:rsid w:val="136E76CF"/>
    <w:rsid w:val="1370678F"/>
    <w:rsid w:val="13C75DA5"/>
    <w:rsid w:val="13D47B54"/>
    <w:rsid w:val="14027438"/>
    <w:rsid w:val="145F08C6"/>
    <w:rsid w:val="14663C28"/>
    <w:rsid w:val="15776308"/>
    <w:rsid w:val="15BC6B3C"/>
    <w:rsid w:val="164D40B0"/>
    <w:rsid w:val="1694429A"/>
    <w:rsid w:val="17357AE4"/>
    <w:rsid w:val="17635326"/>
    <w:rsid w:val="17936CF1"/>
    <w:rsid w:val="17DD4A6A"/>
    <w:rsid w:val="18236EFD"/>
    <w:rsid w:val="182C3D55"/>
    <w:rsid w:val="18630D93"/>
    <w:rsid w:val="189D5B1F"/>
    <w:rsid w:val="18A34CD0"/>
    <w:rsid w:val="19A53EA8"/>
    <w:rsid w:val="19B64DBC"/>
    <w:rsid w:val="1A373ACF"/>
    <w:rsid w:val="1A895341"/>
    <w:rsid w:val="1B0D071F"/>
    <w:rsid w:val="1B4568CE"/>
    <w:rsid w:val="1B9015B7"/>
    <w:rsid w:val="1BF54245"/>
    <w:rsid w:val="1C05162B"/>
    <w:rsid w:val="1C867D3A"/>
    <w:rsid w:val="1C8E15E2"/>
    <w:rsid w:val="1CD25D2F"/>
    <w:rsid w:val="1D045AC2"/>
    <w:rsid w:val="1D0E6976"/>
    <w:rsid w:val="1D5A79EE"/>
    <w:rsid w:val="1D6F012F"/>
    <w:rsid w:val="1E0E2CD0"/>
    <w:rsid w:val="1E831280"/>
    <w:rsid w:val="1EBC4704"/>
    <w:rsid w:val="1F172EB5"/>
    <w:rsid w:val="1F94592D"/>
    <w:rsid w:val="1FAA7995"/>
    <w:rsid w:val="1FB860DE"/>
    <w:rsid w:val="20315D93"/>
    <w:rsid w:val="203C5A02"/>
    <w:rsid w:val="209D4C94"/>
    <w:rsid w:val="20E84705"/>
    <w:rsid w:val="213D1644"/>
    <w:rsid w:val="218400BA"/>
    <w:rsid w:val="21AB1E2F"/>
    <w:rsid w:val="21D40498"/>
    <w:rsid w:val="22767047"/>
    <w:rsid w:val="23A05588"/>
    <w:rsid w:val="240476A1"/>
    <w:rsid w:val="2516601D"/>
    <w:rsid w:val="25431AEB"/>
    <w:rsid w:val="25BF43FD"/>
    <w:rsid w:val="25F86BCD"/>
    <w:rsid w:val="2605748B"/>
    <w:rsid w:val="269E416A"/>
    <w:rsid w:val="272100D3"/>
    <w:rsid w:val="272C72FC"/>
    <w:rsid w:val="275131CB"/>
    <w:rsid w:val="27EB149D"/>
    <w:rsid w:val="27F26EFD"/>
    <w:rsid w:val="27FD3E52"/>
    <w:rsid w:val="2815730C"/>
    <w:rsid w:val="28417E88"/>
    <w:rsid w:val="28E11370"/>
    <w:rsid w:val="294A756A"/>
    <w:rsid w:val="29781BF8"/>
    <w:rsid w:val="29C33ED0"/>
    <w:rsid w:val="29D5322D"/>
    <w:rsid w:val="2A025DD9"/>
    <w:rsid w:val="2A2619CB"/>
    <w:rsid w:val="2A7C2231"/>
    <w:rsid w:val="2ABB753D"/>
    <w:rsid w:val="2B7A49FA"/>
    <w:rsid w:val="2C615D26"/>
    <w:rsid w:val="2CB679ED"/>
    <w:rsid w:val="2CCF7C53"/>
    <w:rsid w:val="2D173C07"/>
    <w:rsid w:val="2D424A86"/>
    <w:rsid w:val="2D5D7769"/>
    <w:rsid w:val="2E7B52DB"/>
    <w:rsid w:val="2F324CFE"/>
    <w:rsid w:val="2FBA09F1"/>
    <w:rsid w:val="2FEF2ACF"/>
    <w:rsid w:val="30540211"/>
    <w:rsid w:val="31112A0D"/>
    <w:rsid w:val="311F4B20"/>
    <w:rsid w:val="312D7741"/>
    <w:rsid w:val="316F137F"/>
    <w:rsid w:val="31DF525F"/>
    <w:rsid w:val="31EC162B"/>
    <w:rsid w:val="32324C2E"/>
    <w:rsid w:val="327171DF"/>
    <w:rsid w:val="336239B3"/>
    <w:rsid w:val="33883AC0"/>
    <w:rsid w:val="33B30FA8"/>
    <w:rsid w:val="341E3434"/>
    <w:rsid w:val="34BB4442"/>
    <w:rsid w:val="34E652BB"/>
    <w:rsid w:val="360B7EBA"/>
    <w:rsid w:val="362C793F"/>
    <w:rsid w:val="369C32FD"/>
    <w:rsid w:val="36DA5B13"/>
    <w:rsid w:val="3743002A"/>
    <w:rsid w:val="37666E72"/>
    <w:rsid w:val="38081EA3"/>
    <w:rsid w:val="38167A04"/>
    <w:rsid w:val="38EA3CCE"/>
    <w:rsid w:val="390C6CD8"/>
    <w:rsid w:val="394B167A"/>
    <w:rsid w:val="39DA2868"/>
    <w:rsid w:val="3A4E4336"/>
    <w:rsid w:val="3A6007FE"/>
    <w:rsid w:val="3AD11318"/>
    <w:rsid w:val="3AF93D6C"/>
    <w:rsid w:val="3B2B7787"/>
    <w:rsid w:val="3B6C68CD"/>
    <w:rsid w:val="3B7C2CE4"/>
    <w:rsid w:val="3BAF716B"/>
    <w:rsid w:val="3BFF513B"/>
    <w:rsid w:val="3C0B5355"/>
    <w:rsid w:val="3C605640"/>
    <w:rsid w:val="3CD4176B"/>
    <w:rsid w:val="3CFE046A"/>
    <w:rsid w:val="3D1F44D9"/>
    <w:rsid w:val="3D5C38CD"/>
    <w:rsid w:val="3E3D45F1"/>
    <w:rsid w:val="3E5070F1"/>
    <w:rsid w:val="3F6C3589"/>
    <w:rsid w:val="3F850180"/>
    <w:rsid w:val="3F9004D6"/>
    <w:rsid w:val="3FBD54FE"/>
    <w:rsid w:val="400E4D5E"/>
    <w:rsid w:val="40E1138C"/>
    <w:rsid w:val="413814BA"/>
    <w:rsid w:val="41872511"/>
    <w:rsid w:val="424236D9"/>
    <w:rsid w:val="42466655"/>
    <w:rsid w:val="429D2526"/>
    <w:rsid w:val="42C82F57"/>
    <w:rsid w:val="435707E5"/>
    <w:rsid w:val="43C76AF7"/>
    <w:rsid w:val="446828F0"/>
    <w:rsid w:val="45093E85"/>
    <w:rsid w:val="45C13B4D"/>
    <w:rsid w:val="46054BCA"/>
    <w:rsid w:val="464C6AFC"/>
    <w:rsid w:val="468B0091"/>
    <w:rsid w:val="469F2B1C"/>
    <w:rsid w:val="46A107C3"/>
    <w:rsid w:val="46B15CE2"/>
    <w:rsid w:val="46BE113D"/>
    <w:rsid w:val="46E44B13"/>
    <w:rsid w:val="4703508A"/>
    <w:rsid w:val="475023F8"/>
    <w:rsid w:val="479D361E"/>
    <w:rsid w:val="47B141B1"/>
    <w:rsid w:val="47B74789"/>
    <w:rsid w:val="480F2B9D"/>
    <w:rsid w:val="48282920"/>
    <w:rsid w:val="483D29F2"/>
    <w:rsid w:val="485321E0"/>
    <w:rsid w:val="48546AD3"/>
    <w:rsid w:val="48CA4868"/>
    <w:rsid w:val="48F005D3"/>
    <w:rsid w:val="49547ADD"/>
    <w:rsid w:val="49732351"/>
    <w:rsid w:val="498F4AF1"/>
    <w:rsid w:val="49A736C3"/>
    <w:rsid w:val="49C05787"/>
    <w:rsid w:val="49CF518D"/>
    <w:rsid w:val="4A58788D"/>
    <w:rsid w:val="4ADA1F63"/>
    <w:rsid w:val="4AE23D89"/>
    <w:rsid w:val="4B2038D0"/>
    <w:rsid w:val="4B296E7D"/>
    <w:rsid w:val="4B79394E"/>
    <w:rsid w:val="4B877F28"/>
    <w:rsid w:val="4BE60D61"/>
    <w:rsid w:val="4C62728E"/>
    <w:rsid w:val="4D916BA6"/>
    <w:rsid w:val="4DC44169"/>
    <w:rsid w:val="4DE24E21"/>
    <w:rsid w:val="4E1B19A3"/>
    <w:rsid w:val="4EF0709E"/>
    <w:rsid w:val="4F0469A4"/>
    <w:rsid w:val="50481220"/>
    <w:rsid w:val="50AA7044"/>
    <w:rsid w:val="513C6A7B"/>
    <w:rsid w:val="53040ABD"/>
    <w:rsid w:val="532D486F"/>
    <w:rsid w:val="5333545B"/>
    <w:rsid w:val="538D0E89"/>
    <w:rsid w:val="5450213C"/>
    <w:rsid w:val="54D24048"/>
    <w:rsid w:val="54D64CD5"/>
    <w:rsid w:val="55887D69"/>
    <w:rsid w:val="561A0928"/>
    <w:rsid w:val="56423872"/>
    <w:rsid w:val="56B279F0"/>
    <w:rsid w:val="579D710E"/>
    <w:rsid w:val="581F22F6"/>
    <w:rsid w:val="586E1E17"/>
    <w:rsid w:val="58862C35"/>
    <w:rsid w:val="58C14957"/>
    <w:rsid w:val="58CC23D2"/>
    <w:rsid w:val="5A2C55BE"/>
    <w:rsid w:val="5A8142A5"/>
    <w:rsid w:val="5A8A6766"/>
    <w:rsid w:val="5AE83A50"/>
    <w:rsid w:val="5B353193"/>
    <w:rsid w:val="5BAB2917"/>
    <w:rsid w:val="5BFC33FA"/>
    <w:rsid w:val="5C3107A4"/>
    <w:rsid w:val="5C3B1B93"/>
    <w:rsid w:val="5C9220DF"/>
    <w:rsid w:val="5D4A15F3"/>
    <w:rsid w:val="5D69542A"/>
    <w:rsid w:val="5D783B72"/>
    <w:rsid w:val="5DE17916"/>
    <w:rsid w:val="5E0930EF"/>
    <w:rsid w:val="5E3D4D53"/>
    <w:rsid w:val="5E4717E6"/>
    <w:rsid w:val="5E55774C"/>
    <w:rsid w:val="5EE76B53"/>
    <w:rsid w:val="5F0066F7"/>
    <w:rsid w:val="5F4B6D32"/>
    <w:rsid w:val="60045F96"/>
    <w:rsid w:val="600C198C"/>
    <w:rsid w:val="60104DDC"/>
    <w:rsid w:val="605C0804"/>
    <w:rsid w:val="614E0EF4"/>
    <w:rsid w:val="6189617B"/>
    <w:rsid w:val="61B52BB6"/>
    <w:rsid w:val="61B749C2"/>
    <w:rsid w:val="62280D20"/>
    <w:rsid w:val="62A57C53"/>
    <w:rsid w:val="62CA2457"/>
    <w:rsid w:val="638240A1"/>
    <w:rsid w:val="63833423"/>
    <w:rsid w:val="63A5257B"/>
    <w:rsid w:val="63BD3DCC"/>
    <w:rsid w:val="63C61741"/>
    <w:rsid w:val="64560967"/>
    <w:rsid w:val="64905F38"/>
    <w:rsid w:val="656B1D10"/>
    <w:rsid w:val="65B841F9"/>
    <w:rsid w:val="65E97045"/>
    <w:rsid w:val="66022B28"/>
    <w:rsid w:val="664A38E2"/>
    <w:rsid w:val="66581E87"/>
    <w:rsid w:val="66FA11D5"/>
    <w:rsid w:val="674302C7"/>
    <w:rsid w:val="677B09DA"/>
    <w:rsid w:val="680A5986"/>
    <w:rsid w:val="680D5F4B"/>
    <w:rsid w:val="68113F51"/>
    <w:rsid w:val="68E94770"/>
    <w:rsid w:val="68F949C9"/>
    <w:rsid w:val="693749A8"/>
    <w:rsid w:val="69521957"/>
    <w:rsid w:val="695A4290"/>
    <w:rsid w:val="69A31286"/>
    <w:rsid w:val="6A334932"/>
    <w:rsid w:val="6A3353FF"/>
    <w:rsid w:val="6A5D63E6"/>
    <w:rsid w:val="6A5F24D1"/>
    <w:rsid w:val="6A79523A"/>
    <w:rsid w:val="6AE347EB"/>
    <w:rsid w:val="6B421CD5"/>
    <w:rsid w:val="6B434AF0"/>
    <w:rsid w:val="6B57675A"/>
    <w:rsid w:val="6BDD7B4D"/>
    <w:rsid w:val="6C55259D"/>
    <w:rsid w:val="6CF3754A"/>
    <w:rsid w:val="6EAC6B91"/>
    <w:rsid w:val="6EBC0B3A"/>
    <w:rsid w:val="6EF51C7D"/>
    <w:rsid w:val="6F025DD7"/>
    <w:rsid w:val="6F8363E5"/>
    <w:rsid w:val="6FAC3CC5"/>
    <w:rsid w:val="6FC746F5"/>
    <w:rsid w:val="70317AC6"/>
    <w:rsid w:val="704B26F7"/>
    <w:rsid w:val="70863262"/>
    <w:rsid w:val="70A76ED3"/>
    <w:rsid w:val="71860B17"/>
    <w:rsid w:val="723B27CC"/>
    <w:rsid w:val="72687227"/>
    <w:rsid w:val="729F2B57"/>
    <w:rsid w:val="72A03FD9"/>
    <w:rsid w:val="72D16DA1"/>
    <w:rsid w:val="73406CFF"/>
    <w:rsid w:val="7383028C"/>
    <w:rsid w:val="73A25E44"/>
    <w:rsid w:val="741F68CF"/>
    <w:rsid w:val="75252DF3"/>
    <w:rsid w:val="75621536"/>
    <w:rsid w:val="75625727"/>
    <w:rsid w:val="75BF3154"/>
    <w:rsid w:val="764A07CF"/>
    <w:rsid w:val="764F6B3D"/>
    <w:rsid w:val="76CD2B7B"/>
    <w:rsid w:val="76D80645"/>
    <w:rsid w:val="76E03371"/>
    <w:rsid w:val="780E5898"/>
    <w:rsid w:val="782642CC"/>
    <w:rsid w:val="7894095E"/>
    <w:rsid w:val="78964555"/>
    <w:rsid w:val="78CF4963"/>
    <w:rsid w:val="79000679"/>
    <w:rsid w:val="79A416F0"/>
    <w:rsid w:val="79B03EB6"/>
    <w:rsid w:val="79D823D3"/>
    <w:rsid w:val="7AE15A5C"/>
    <w:rsid w:val="7AF37579"/>
    <w:rsid w:val="7AF87F64"/>
    <w:rsid w:val="7B1C0C84"/>
    <w:rsid w:val="7B5A62DF"/>
    <w:rsid w:val="7B7A04A8"/>
    <w:rsid w:val="7B9047A1"/>
    <w:rsid w:val="7C0C3F6D"/>
    <w:rsid w:val="7C22163C"/>
    <w:rsid w:val="7C457B4B"/>
    <w:rsid w:val="7C595075"/>
    <w:rsid w:val="7C5F3522"/>
    <w:rsid w:val="7C6B07B2"/>
    <w:rsid w:val="7D133243"/>
    <w:rsid w:val="7D945420"/>
    <w:rsid w:val="7E3861F8"/>
    <w:rsid w:val="7E394207"/>
    <w:rsid w:val="7E4007A2"/>
    <w:rsid w:val="7E791CAD"/>
    <w:rsid w:val="7EA50DFB"/>
    <w:rsid w:val="7EC86878"/>
    <w:rsid w:val="7F16390D"/>
    <w:rsid w:val="7F752917"/>
    <w:rsid w:val="7FE37961"/>
    <w:rsid w:val="7FF6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1"/>
    <w:qFormat/>
    <w:uiPriority w:val="9"/>
    <w:pPr>
      <w:keepNext/>
      <w:keepLines/>
      <w:spacing w:before="340" w:after="330" w:line="578" w:lineRule="auto"/>
      <w:jc w:val="center"/>
      <w:outlineLvl w:val="0"/>
    </w:pPr>
    <w:rPr>
      <w:rFonts w:eastAsia="方正小标宋简体"/>
      <w:bCs/>
      <w:kern w:val="44"/>
      <w:sz w:val="44"/>
      <w:szCs w:val="44"/>
    </w:rPr>
  </w:style>
  <w:style w:type="paragraph" w:styleId="5">
    <w:name w:val="heading 2"/>
    <w:basedOn w:val="1"/>
    <w:next w:val="1"/>
    <w:link w:val="32"/>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6">
    <w:name w:val="heading 3"/>
    <w:basedOn w:val="1"/>
    <w:next w:val="1"/>
    <w:link w:val="33"/>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5">
    <w:name w:val="Default Paragraph Font"/>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uto"/>
      <w:ind w:left="0" w:leftChars="0" w:firstLine="420"/>
      <w:textAlignment w:val="baseline"/>
    </w:pPr>
    <w:rPr>
      <w:rFonts w:eastAsia="等线" w:cs="Times New Roman"/>
      <w:color w:val="000000"/>
      <w:szCs w:val="24"/>
    </w:rPr>
  </w:style>
  <w:style w:type="paragraph" w:styleId="3">
    <w:name w:val="Body Text Indent"/>
    <w:basedOn w:val="1"/>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7">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8">
    <w:name w:val="Body Text 3"/>
    <w:basedOn w:val="1"/>
    <w:link w:val="41"/>
    <w:unhideWhenUsed/>
    <w:qFormat/>
    <w:uiPriority w:val="99"/>
    <w:pPr>
      <w:spacing w:after="120"/>
    </w:pPr>
    <w:rPr>
      <w:sz w:val="16"/>
      <w:szCs w:val="16"/>
    </w:rPr>
  </w:style>
  <w:style w:type="paragraph" w:styleId="9">
    <w:name w:val="Body Text"/>
    <w:basedOn w:val="1"/>
    <w:next w:val="10"/>
    <w:qFormat/>
    <w:uiPriority w:val="99"/>
    <w:pPr>
      <w:spacing w:after="120"/>
    </w:pPr>
  </w:style>
  <w:style w:type="paragraph" w:styleId="10">
    <w:name w:val="Body Text 2"/>
    <w:basedOn w:val="1"/>
    <w:qFormat/>
    <w:uiPriority w:val="0"/>
    <w:pPr>
      <w:spacing w:after="120" w:line="480" w:lineRule="auto"/>
    </w:p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next w:val="13"/>
    <w:qFormat/>
    <w:uiPriority w:val="0"/>
    <w:rPr>
      <w:rFonts w:ascii="宋体" w:hAnsi="Courier New"/>
      <w:szCs w:val="21"/>
    </w:rPr>
  </w:style>
  <w:style w:type="paragraph" w:customStyle="1" w:styleId="13">
    <w:name w:val="Default"/>
    <w:next w:val="14"/>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14">
    <w:name w:val="List"/>
    <w:basedOn w:val="1"/>
    <w:next w:val="1"/>
    <w:qFormat/>
    <w:uiPriority w:val="0"/>
    <w:pPr>
      <w:snapToGrid w:val="0"/>
    </w:pPr>
    <w:rPr>
      <w:szCs w:val="24"/>
    </w:rPr>
  </w:style>
  <w:style w:type="paragraph" w:styleId="15">
    <w:name w:val="Body Text Indent 2"/>
    <w:basedOn w:val="1"/>
    <w:unhideWhenUsed/>
    <w:qFormat/>
    <w:uiPriority w:val="99"/>
    <w:pPr>
      <w:adjustRightInd w:val="0"/>
      <w:spacing w:after="120" w:line="480" w:lineRule="auto"/>
      <w:ind w:left="420" w:leftChars="200" w:firstLine="567"/>
      <w:jc w:val="left"/>
      <w:textAlignment w:val="baseline"/>
    </w:pPr>
    <w:rPr>
      <w:sz w:val="28"/>
    </w:rPr>
  </w:style>
  <w:style w:type="paragraph" w:styleId="16">
    <w:name w:val="Balloon Text"/>
    <w:basedOn w:val="1"/>
    <w:link w:val="36"/>
    <w:semiHidden/>
    <w:unhideWhenUsed/>
    <w:qFormat/>
    <w:uiPriority w:val="99"/>
    <w:rPr>
      <w:sz w:val="18"/>
      <w:szCs w:val="18"/>
    </w:rPr>
  </w:style>
  <w:style w:type="paragraph" w:styleId="17">
    <w:name w:val="footer"/>
    <w:basedOn w:val="1"/>
    <w:link w:val="30"/>
    <w:unhideWhenUsed/>
    <w:qFormat/>
    <w:uiPriority w:val="99"/>
    <w:pPr>
      <w:tabs>
        <w:tab w:val="center" w:pos="4153"/>
        <w:tab w:val="right" w:pos="8306"/>
      </w:tabs>
      <w:snapToGrid w:val="0"/>
      <w:jc w:val="left"/>
    </w:pPr>
    <w:rPr>
      <w:sz w:val="18"/>
      <w:szCs w:val="18"/>
    </w:rPr>
  </w:style>
  <w:style w:type="paragraph" w:styleId="18">
    <w:name w:val="header"/>
    <w:basedOn w:val="1"/>
    <w:link w:val="2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1">
    <w:name w:val="Normal (Web)"/>
    <w:basedOn w:val="1"/>
    <w:qFormat/>
    <w:uiPriority w:val="0"/>
    <w:pPr>
      <w:widowControl/>
      <w:spacing w:before="100" w:beforeAutospacing="1" w:after="100" w:afterAutospacing="1"/>
      <w:jc w:val="left"/>
    </w:pPr>
    <w:rPr>
      <w:kern w:val="0"/>
      <w:sz w:val="24"/>
    </w:rPr>
  </w:style>
  <w:style w:type="paragraph" w:styleId="22">
    <w:name w:val="Body Text First Indent"/>
    <w:basedOn w:val="9"/>
    <w:unhideWhenUsed/>
    <w:qFormat/>
    <w:uiPriority w:val="99"/>
    <w:pPr>
      <w:widowControl w:val="0"/>
      <w:spacing w:after="120" w:line="240" w:lineRule="auto"/>
      <w:ind w:firstLine="420"/>
    </w:pPr>
    <w:rPr>
      <w:kern w:val="2"/>
      <w:sz w:val="21"/>
    </w:rPr>
  </w:style>
  <w:style w:type="table" w:styleId="24">
    <w:name w:val="Table Grid"/>
    <w:basedOn w:val="2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6">
    <w:name w:val="Strong"/>
    <w:basedOn w:val="25"/>
    <w:qFormat/>
    <w:uiPriority w:val="22"/>
    <w:rPr>
      <w:b/>
      <w:bCs/>
    </w:rPr>
  </w:style>
  <w:style w:type="character" w:styleId="27">
    <w:name w:val="Hyperlink"/>
    <w:basedOn w:val="25"/>
    <w:unhideWhenUsed/>
    <w:qFormat/>
    <w:uiPriority w:val="99"/>
    <w:rPr>
      <w:color w:val="0000FF" w:themeColor="hyperlink"/>
      <w:u w:val="single"/>
      <w14:textFill>
        <w14:solidFill>
          <w14:schemeClr w14:val="hlink"/>
        </w14:solidFill>
      </w14:textFill>
    </w:rPr>
  </w:style>
  <w:style w:type="paragraph" w:customStyle="1" w:styleId="28">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character" w:customStyle="1" w:styleId="29">
    <w:name w:val="页眉 Char"/>
    <w:basedOn w:val="25"/>
    <w:link w:val="18"/>
    <w:semiHidden/>
    <w:qFormat/>
    <w:uiPriority w:val="99"/>
    <w:rPr>
      <w:sz w:val="18"/>
      <w:szCs w:val="18"/>
    </w:rPr>
  </w:style>
  <w:style w:type="character" w:customStyle="1" w:styleId="30">
    <w:name w:val="页脚 Char"/>
    <w:basedOn w:val="25"/>
    <w:link w:val="17"/>
    <w:qFormat/>
    <w:uiPriority w:val="99"/>
    <w:rPr>
      <w:sz w:val="18"/>
      <w:szCs w:val="18"/>
    </w:rPr>
  </w:style>
  <w:style w:type="character" w:customStyle="1" w:styleId="31">
    <w:name w:val="标题 1 Char"/>
    <w:basedOn w:val="25"/>
    <w:link w:val="4"/>
    <w:qFormat/>
    <w:uiPriority w:val="9"/>
    <w:rPr>
      <w:rFonts w:eastAsia="方正小标宋简体"/>
      <w:bCs/>
      <w:kern w:val="44"/>
      <w:sz w:val="44"/>
      <w:szCs w:val="44"/>
    </w:rPr>
  </w:style>
  <w:style w:type="character" w:customStyle="1" w:styleId="32">
    <w:name w:val="标题 2 Char"/>
    <w:basedOn w:val="25"/>
    <w:link w:val="5"/>
    <w:qFormat/>
    <w:uiPriority w:val="9"/>
    <w:rPr>
      <w:rFonts w:eastAsia="方正小标宋简体" w:asciiTheme="majorHAnsi" w:hAnsiTheme="majorHAnsi" w:cstheme="majorBidi"/>
      <w:bCs/>
      <w:sz w:val="36"/>
      <w:szCs w:val="32"/>
    </w:rPr>
  </w:style>
  <w:style w:type="character" w:customStyle="1" w:styleId="33">
    <w:name w:val="标题 3 Char"/>
    <w:basedOn w:val="25"/>
    <w:link w:val="6"/>
    <w:qFormat/>
    <w:uiPriority w:val="9"/>
    <w:rPr>
      <w:rFonts w:ascii="Calibri" w:hAnsi="Calibri" w:eastAsia="宋体" w:cs="Times New Roman"/>
      <w:b/>
      <w:bCs/>
      <w:sz w:val="32"/>
      <w:szCs w:val="32"/>
    </w:rPr>
  </w:style>
  <w:style w:type="paragraph" w:styleId="34">
    <w:name w:val="List Paragraph"/>
    <w:basedOn w:val="1"/>
    <w:link w:val="42"/>
    <w:qFormat/>
    <w:uiPriority w:val="34"/>
    <w:pPr>
      <w:ind w:firstLine="420" w:firstLineChars="200"/>
    </w:pPr>
  </w:style>
  <w:style w:type="paragraph" w:customStyle="1" w:styleId="35">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5"/>
    <w:link w:val="16"/>
    <w:semiHidden/>
    <w:qFormat/>
    <w:uiPriority w:val="99"/>
    <w:rPr>
      <w:sz w:val="18"/>
      <w:szCs w:val="18"/>
    </w:rPr>
  </w:style>
  <w:style w:type="paragraph" w:styleId="3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CM97"/>
    <w:basedOn w:val="13"/>
    <w:next w:val="13"/>
    <w:qFormat/>
    <w:uiPriority w:val="0"/>
    <w:pPr>
      <w:spacing w:after="373"/>
    </w:pPr>
    <w:rPr>
      <w:color w:val="auto"/>
    </w:rPr>
  </w:style>
  <w:style w:type="paragraph" w:customStyle="1" w:styleId="39">
    <w:name w:val="CM91"/>
    <w:basedOn w:val="13"/>
    <w:next w:val="13"/>
    <w:qFormat/>
    <w:uiPriority w:val="0"/>
    <w:pPr>
      <w:spacing w:after="160"/>
    </w:pPr>
    <w:rPr>
      <w:color w:val="auto"/>
    </w:rPr>
  </w:style>
  <w:style w:type="character" w:customStyle="1" w:styleId="40">
    <w:name w:val="正文文本 3 Char"/>
    <w:link w:val="8"/>
    <w:qFormat/>
    <w:uiPriority w:val="99"/>
    <w:rPr>
      <w:sz w:val="16"/>
      <w:szCs w:val="16"/>
    </w:rPr>
  </w:style>
  <w:style w:type="character" w:customStyle="1" w:styleId="41">
    <w:name w:val="正文文本 3 Char1"/>
    <w:basedOn w:val="25"/>
    <w:link w:val="8"/>
    <w:semiHidden/>
    <w:qFormat/>
    <w:uiPriority w:val="99"/>
    <w:rPr>
      <w:sz w:val="16"/>
      <w:szCs w:val="16"/>
    </w:rPr>
  </w:style>
  <w:style w:type="character" w:customStyle="1" w:styleId="42">
    <w:name w:val="列出段落 Char"/>
    <w:link w:val="34"/>
    <w:qFormat/>
    <w:uiPriority w:val="34"/>
  </w:style>
  <w:style w:type="paragraph" w:customStyle="1" w:styleId="43">
    <w:name w:val="1"/>
    <w:basedOn w:val="1"/>
    <w:next w:val="12"/>
    <w:qFormat/>
    <w:uiPriority w:val="99"/>
    <w:pPr>
      <w:widowControl w:val="0"/>
      <w:jc w:val="both"/>
    </w:pPr>
    <w:rPr>
      <w:rFonts w:ascii="宋体" w:hAnsi="Courier New"/>
      <w:kern w:val="2"/>
    </w:r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 w:type="paragraph" w:customStyle="1" w:styleId="45">
    <w:name w:val="WPSOffice手动目录 2"/>
    <w:qFormat/>
    <w:uiPriority w:val="0"/>
    <w:pPr>
      <w:ind w:leftChars="200"/>
    </w:pPr>
    <w:rPr>
      <w:rFonts w:asciiTheme="minorHAnsi" w:hAnsiTheme="minorHAnsi" w:eastAsiaTheme="minorEastAsia" w:cstheme="minorBidi"/>
      <w:sz w:val="20"/>
      <w:szCs w:val="20"/>
    </w:rPr>
  </w:style>
  <w:style w:type="paragraph" w:customStyle="1" w:styleId="46">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85</Pages>
  <Words>29544</Words>
  <Characters>31735</Characters>
  <Lines>1</Lines>
  <Paragraphs>1</Paragraphs>
  <TotalTime>2</TotalTime>
  <ScaleCrop>false</ScaleCrop>
  <LinksUpToDate>false</LinksUpToDate>
  <CharactersWithSpaces>33720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刘琳</cp:lastModifiedBy>
  <cp:lastPrinted>2022-09-05T01:56:00Z</cp:lastPrinted>
  <dcterms:modified xsi:type="dcterms:W3CDTF">2022-09-08T08:22:46Z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BA2868CC6B46463980384A9AFE442866</vt:lpwstr>
  </property>
</Properties>
</file>