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auto"/>
          <w:highlight w:val="none"/>
        </w:rPr>
      </w:pPr>
    </w:p>
    <w:p>
      <w:pPr>
        <w:rPr>
          <w:color w:val="auto"/>
          <w:highlight w:val="none"/>
        </w:rPr>
      </w:pPr>
      <w:bookmarkStart w:id="153" w:name="_GoBack"/>
      <w:bookmarkEnd w:id="153"/>
    </w:p>
    <w:p>
      <w:pPr>
        <w:jc w:val="center"/>
        <w:rPr>
          <w:rFonts w:hint="eastAsia" w:ascii="方正小标宋简体" w:eastAsia="方正小标宋简体"/>
          <w:b/>
          <w:bCs/>
          <w:color w:val="auto"/>
          <w:sz w:val="48"/>
          <w:szCs w:val="52"/>
          <w:highlight w:val="none"/>
          <w:lang w:val="en-US" w:eastAsia="zh-CN"/>
        </w:rPr>
      </w:pPr>
      <w:r>
        <w:rPr>
          <w:rFonts w:hint="eastAsia" w:ascii="方正小标宋简体" w:eastAsia="方正小标宋简体"/>
          <w:b/>
          <w:bCs/>
          <w:color w:val="auto"/>
          <w:sz w:val="48"/>
          <w:szCs w:val="52"/>
          <w:highlight w:val="none"/>
          <w:lang w:val="en-US" w:eastAsia="zh-CN"/>
        </w:rPr>
        <w:t>广州市净水有限公司江高分公司2022年加药泵备件采购项目</w:t>
      </w:r>
    </w:p>
    <w:p>
      <w:pPr>
        <w:jc w:val="center"/>
        <w:rPr>
          <w:rFonts w:ascii="方正小标宋简体" w:eastAsia="方正小标宋简体"/>
          <w:color w:val="auto"/>
          <w:sz w:val="48"/>
          <w:szCs w:val="52"/>
          <w:highlight w:val="none"/>
        </w:rPr>
      </w:pPr>
      <w:r>
        <w:rPr>
          <w:rFonts w:hint="eastAsia" w:ascii="方正小标宋简体" w:eastAsia="方正小标宋简体"/>
          <w:b/>
          <w:bCs/>
          <w:color w:val="auto"/>
          <w:sz w:val="48"/>
          <w:szCs w:val="52"/>
          <w:highlight w:val="none"/>
        </w:rPr>
        <w:t>采购文件</w:t>
      </w: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pStyle w:val="2"/>
        <w:rPr>
          <w:color w:val="auto"/>
          <w:highlight w:val="none"/>
        </w:rPr>
      </w:pPr>
    </w:p>
    <w:p>
      <w:pPr>
        <w:jc w:val="center"/>
        <w:rPr>
          <w:rFonts w:ascii="仿宋_GB2312" w:eastAsia="仿宋_GB2312"/>
          <w:color w:val="auto"/>
          <w:sz w:val="32"/>
          <w:szCs w:val="32"/>
          <w:highlight w:val="none"/>
        </w:rPr>
      </w:pPr>
    </w:p>
    <w:p>
      <w:pPr>
        <w:jc w:val="center"/>
        <w:rPr>
          <w:rFonts w:hint="default" w:ascii="黑体" w:hAnsi="黑体" w:eastAsia="黑体"/>
          <w:color w:val="auto"/>
          <w:sz w:val="32"/>
          <w:szCs w:val="32"/>
          <w:highlight w:val="none"/>
          <w:lang w:val="en-US" w:eastAsia="zh-CN"/>
        </w:rPr>
      </w:pPr>
      <w:r>
        <w:rPr>
          <w:rFonts w:hint="eastAsia" w:ascii="黑体" w:hAnsi="黑体" w:eastAsia="黑体" w:cs="仿宋_GB2312"/>
          <w:color w:val="auto"/>
          <w:sz w:val="32"/>
          <w:szCs w:val="32"/>
          <w:highlight w:val="none"/>
        </w:rPr>
        <w:t>广州净水有限公司</w:t>
      </w:r>
    </w:p>
    <w:p>
      <w:pPr>
        <w:jc w:val="center"/>
        <w:rPr>
          <w:rFonts w:ascii="黑体" w:hAnsi="黑体" w:eastAsia="黑体" w:cs="仿宋_GB2312"/>
          <w:color w:val="auto"/>
          <w:sz w:val="32"/>
          <w:szCs w:val="32"/>
          <w:highlight w:val="none"/>
        </w:rPr>
      </w:pPr>
      <w:r>
        <w:rPr>
          <w:rFonts w:hint="eastAsia" w:ascii="黑体" w:hAnsi="黑体" w:eastAsia="黑体"/>
          <w:color w:val="auto"/>
          <w:sz w:val="32"/>
          <w:szCs w:val="32"/>
          <w:highlight w:val="none"/>
        </w:rPr>
        <w:t>二</w:t>
      </w:r>
      <w:r>
        <w:rPr>
          <w:rFonts w:hint="eastAsia" w:ascii="黑体" w:hAnsi="黑体" w:eastAsia="黑体" w:cs="宋体"/>
          <w:color w:val="auto"/>
          <w:sz w:val="32"/>
          <w:szCs w:val="32"/>
          <w:highlight w:val="none"/>
        </w:rPr>
        <w:t>〇</w:t>
      </w:r>
      <w:r>
        <w:rPr>
          <w:rFonts w:hint="eastAsia" w:ascii="黑体" w:hAnsi="黑体" w:eastAsia="黑体" w:cs="仿宋_GB2312"/>
          <w:color w:val="auto"/>
          <w:sz w:val="32"/>
          <w:szCs w:val="32"/>
          <w:highlight w:val="none"/>
        </w:rPr>
        <w:t>二二年</w:t>
      </w:r>
      <w:r>
        <w:rPr>
          <w:rFonts w:hint="eastAsia" w:ascii="黑体" w:hAnsi="黑体" w:eastAsia="黑体" w:cs="仿宋_GB2312"/>
          <w:color w:val="auto"/>
          <w:sz w:val="32"/>
          <w:szCs w:val="32"/>
          <w:highlight w:val="none"/>
          <w:lang w:val="en-US" w:eastAsia="zh-CN"/>
        </w:rPr>
        <w:t>九</w:t>
      </w:r>
      <w:r>
        <w:rPr>
          <w:rFonts w:hint="eastAsia" w:ascii="黑体" w:hAnsi="黑体" w:eastAsia="黑体" w:cs="仿宋_GB2312"/>
          <w:color w:val="auto"/>
          <w:sz w:val="32"/>
          <w:szCs w:val="32"/>
          <w:highlight w:val="none"/>
        </w:rPr>
        <w:t>月</w:t>
      </w:r>
    </w:p>
    <w:p>
      <w:pPr>
        <w:jc w:val="center"/>
        <w:rPr>
          <w:color w:val="auto"/>
          <w:highlight w:val="none"/>
        </w:rPr>
      </w:pPr>
      <w:r>
        <w:rPr>
          <w:rFonts w:ascii="黑体" w:hAnsi="黑体" w:eastAsia="黑体" w:cs="仿宋_GB2312"/>
          <w:color w:val="auto"/>
          <w:sz w:val="32"/>
          <w:szCs w:val="32"/>
          <w:highlight w:val="none"/>
        </w:rPr>
        <w:br w:type="page"/>
      </w:r>
    </w:p>
    <w:p>
      <w:pPr>
        <w:pStyle w:val="35"/>
        <w:adjustRightInd w:val="0"/>
        <w:snapToGrid w:val="0"/>
        <w:spacing w:before="0" w:line="600" w:lineRule="exact"/>
        <w:jc w:val="center"/>
        <w:rPr>
          <w:rFonts w:ascii="方正小标宋简体" w:eastAsia="方正小标宋简体"/>
          <w:b/>
          <w:color w:val="auto"/>
          <w:sz w:val="44"/>
          <w:szCs w:val="44"/>
          <w:highlight w:val="none"/>
        </w:rPr>
      </w:pPr>
      <w:r>
        <w:rPr>
          <w:rFonts w:hint="eastAsia" w:ascii="方正小标宋简体" w:eastAsia="方正小标宋简体"/>
          <w:b/>
          <w:color w:val="auto"/>
          <w:sz w:val="44"/>
          <w:szCs w:val="44"/>
          <w:highlight w:val="none"/>
        </w:rPr>
        <w:t>目录</w:t>
      </w:r>
    </w:p>
    <w:p>
      <w:pPr>
        <w:rPr>
          <w:rFonts w:asciiTheme="minorEastAsia" w:hAnsiTheme="minorEastAsia"/>
          <w:color w:val="auto"/>
          <w:sz w:val="24"/>
          <w:szCs w:val="24"/>
          <w:highlight w:val="none"/>
        </w:rPr>
      </w:pPr>
    </w:p>
    <w:p>
      <w:pPr>
        <w:pStyle w:val="18"/>
        <w:numPr>
          <w:ilvl w:val="0"/>
          <w:numId w:val="1"/>
        </w:numPr>
        <w:tabs>
          <w:tab w:val="right" w:pos="8844"/>
        </w:tabs>
        <w:rPr>
          <w:color w:val="auto"/>
          <w:highlight w:val="none"/>
        </w:rPr>
      </w:pPr>
      <w:r>
        <w:rPr>
          <w:rFonts w:hint="eastAsia"/>
          <w:color w:val="auto"/>
          <w:highlight w:val="none"/>
        </w:rPr>
        <w:t>采购公告</w:t>
      </w:r>
    </w:p>
    <w:p>
      <w:pPr>
        <w:pStyle w:val="18"/>
        <w:numPr>
          <w:ilvl w:val="0"/>
          <w:numId w:val="1"/>
        </w:numPr>
        <w:tabs>
          <w:tab w:val="right" w:pos="8844"/>
        </w:tabs>
        <w:rPr>
          <w:color w:val="auto"/>
          <w:highlight w:val="none"/>
        </w:rPr>
      </w:pPr>
      <w:r>
        <w:rPr>
          <w:rFonts w:hint="eastAsia"/>
          <w:color w:val="auto"/>
          <w:highlight w:val="none"/>
        </w:rPr>
        <w:t>供应商须知</w:t>
      </w:r>
    </w:p>
    <w:p>
      <w:pPr>
        <w:pStyle w:val="18"/>
        <w:numPr>
          <w:ilvl w:val="0"/>
          <w:numId w:val="1"/>
        </w:numPr>
        <w:tabs>
          <w:tab w:val="right" w:pos="8844"/>
        </w:tabs>
        <w:rPr>
          <w:color w:val="auto"/>
          <w:highlight w:val="none"/>
        </w:rPr>
      </w:pPr>
      <w:r>
        <w:rPr>
          <w:rFonts w:hint="eastAsia"/>
          <w:color w:val="auto"/>
          <w:highlight w:val="none"/>
        </w:rPr>
        <w:t>采购方法</w:t>
      </w:r>
    </w:p>
    <w:p>
      <w:pPr>
        <w:pStyle w:val="18"/>
        <w:numPr>
          <w:ilvl w:val="0"/>
          <w:numId w:val="1"/>
        </w:numPr>
        <w:tabs>
          <w:tab w:val="right" w:pos="8844"/>
        </w:tabs>
        <w:rPr>
          <w:color w:val="auto"/>
          <w:highlight w:val="none"/>
        </w:rPr>
      </w:pPr>
      <w:r>
        <w:rPr>
          <w:rFonts w:hint="eastAsia"/>
          <w:color w:val="auto"/>
          <w:highlight w:val="none"/>
        </w:rPr>
        <w:t>评审方法</w:t>
      </w:r>
    </w:p>
    <w:p>
      <w:pPr>
        <w:pStyle w:val="18"/>
        <w:numPr>
          <w:ilvl w:val="0"/>
          <w:numId w:val="1"/>
        </w:numPr>
        <w:tabs>
          <w:tab w:val="right" w:pos="8844"/>
        </w:tabs>
        <w:rPr>
          <w:color w:val="auto"/>
          <w:highlight w:val="none"/>
        </w:rPr>
      </w:pPr>
      <w:r>
        <w:rPr>
          <w:rFonts w:hint="eastAsia"/>
          <w:color w:val="auto"/>
          <w:highlight w:val="none"/>
        </w:rPr>
        <w:t>采购需求</w:t>
      </w:r>
    </w:p>
    <w:p>
      <w:pPr>
        <w:pStyle w:val="18"/>
        <w:numPr>
          <w:ilvl w:val="0"/>
          <w:numId w:val="1"/>
        </w:numPr>
        <w:tabs>
          <w:tab w:val="right" w:pos="8844"/>
        </w:tabs>
        <w:rPr>
          <w:color w:val="auto"/>
          <w:highlight w:val="none"/>
        </w:rPr>
      </w:pPr>
      <w:r>
        <w:rPr>
          <w:rFonts w:hint="eastAsia"/>
          <w:color w:val="auto"/>
          <w:highlight w:val="none"/>
        </w:rPr>
        <w:t>合同草案</w:t>
      </w:r>
    </w:p>
    <w:p>
      <w:pPr>
        <w:pStyle w:val="18"/>
        <w:numPr>
          <w:ilvl w:val="0"/>
          <w:numId w:val="1"/>
        </w:numPr>
        <w:tabs>
          <w:tab w:val="right" w:pos="8844"/>
        </w:tabs>
        <w:rPr>
          <w:color w:val="auto"/>
          <w:highlight w:val="none"/>
        </w:rPr>
      </w:pPr>
      <w:r>
        <w:rPr>
          <w:rFonts w:hint="eastAsia"/>
          <w:color w:val="auto"/>
          <w:highlight w:val="none"/>
        </w:rPr>
        <w:t>响应文件格式要求</w:t>
      </w:r>
      <w:r>
        <w:rPr>
          <w:color w:val="auto"/>
          <w:highlight w:val="none"/>
        </w:rPr>
        <w:fldChar w:fldCharType="begin"/>
      </w:r>
      <w:r>
        <w:rPr>
          <w:color w:val="auto"/>
          <w:highlight w:val="none"/>
        </w:rPr>
        <w:instrText xml:space="preserve">TOC \o "1-1" \n  \h \u </w:instrText>
      </w:r>
      <w:r>
        <w:rPr>
          <w:color w:val="auto"/>
          <w:highlight w:val="none"/>
        </w:rPr>
        <w:fldChar w:fldCharType="separate"/>
      </w:r>
      <w:r>
        <w:rPr>
          <w:color w:val="auto"/>
          <w:highlight w:val="none"/>
        </w:rPr>
        <w:fldChar w:fldCharType="begin"/>
      </w:r>
      <w:r>
        <w:rPr>
          <w:color w:val="auto"/>
          <w:highlight w:val="none"/>
        </w:rPr>
        <w:instrText xml:space="preserve"> HYPERLINK \l "_Toc18800" </w:instrText>
      </w:r>
      <w:r>
        <w:rPr>
          <w:color w:val="auto"/>
          <w:highlight w:val="none"/>
        </w:rPr>
        <w:fldChar w:fldCharType="separate"/>
      </w:r>
      <w:r>
        <w:rPr>
          <w:color w:val="auto"/>
          <w:highlight w:val="none"/>
        </w:rPr>
        <w:fldChar w:fldCharType="end"/>
      </w:r>
    </w:p>
    <w:p>
      <w:pPr>
        <w:pStyle w:val="18"/>
        <w:tabs>
          <w:tab w:val="right" w:pos="8844"/>
        </w:tabs>
        <w:rPr>
          <w:color w:val="auto"/>
          <w:highlight w:val="none"/>
        </w:rPr>
      </w:pPr>
      <w:r>
        <w:rPr>
          <w:color w:val="auto"/>
          <w:highlight w:val="none"/>
        </w:rPr>
        <w:fldChar w:fldCharType="begin"/>
      </w:r>
      <w:r>
        <w:rPr>
          <w:color w:val="auto"/>
          <w:highlight w:val="none"/>
        </w:rPr>
        <w:instrText xml:space="preserve"> HYPERLINK \l "_Toc5817" </w:instrText>
      </w:r>
      <w:r>
        <w:rPr>
          <w:color w:val="auto"/>
          <w:highlight w:val="none"/>
        </w:rPr>
        <w:fldChar w:fldCharType="separate"/>
      </w:r>
      <w:r>
        <w:rPr>
          <w:color w:val="auto"/>
          <w:highlight w:val="none"/>
        </w:rPr>
        <w:fldChar w:fldCharType="end"/>
      </w:r>
    </w:p>
    <w:p>
      <w:pPr>
        <w:pStyle w:val="18"/>
        <w:tabs>
          <w:tab w:val="right" w:pos="8844"/>
        </w:tabs>
        <w:rPr>
          <w:color w:val="auto"/>
          <w:highlight w:val="none"/>
        </w:rPr>
      </w:pPr>
      <w:r>
        <w:rPr>
          <w:color w:val="auto"/>
          <w:highlight w:val="none"/>
        </w:rPr>
        <w:fldChar w:fldCharType="begin"/>
      </w:r>
      <w:r>
        <w:rPr>
          <w:color w:val="auto"/>
          <w:highlight w:val="none"/>
        </w:rPr>
        <w:instrText xml:space="preserve"> HYPERLINK \l "_Toc27928" </w:instrText>
      </w:r>
      <w:r>
        <w:rPr>
          <w:color w:val="auto"/>
          <w:highlight w:val="none"/>
        </w:rPr>
        <w:fldChar w:fldCharType="separate"/>
      </w:r>
      <w:r>
        <w:rPr>
          <w:color w:val="auto"/>
          <w:highlight w:val="none"/>
        </w:rPr>
        <w:fldChar w:fldCharType="end"/>
      </w:r>
    </w:p>
    <w:p>
      <w:pPr>
        <w:pStyle w:val="22"/>
        <w:rPr>
          <w:color w:val="auto"/>
          <w:highlight w:val="none"/>
        </w:rPr>
      </w:pPr>
      <w:r>
        <w:rPr>
          <w:color w:val="auto"/>
          <w:highlight w:val="none"/>
        </w:rPr>
        <w:fldChar w:fldCharType="end"/>
      </w: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3"/>
        <w:rPr>
          <w:color w:val="auto"/>
          <w:highlight w:val="none"/>
        </w:rPr>
      </w:pPr>
      <w:bookmarkStart w:id="0" w:name="_Toc26148"/>
      <w:bookmarkStart w:id="1" w:name="_Toc18145"/>
    </w:p>
    <w:p>
      <w:pPr>
        <w:rPr>
          <w:color w:val="auto"/>
          <w:highlight w:val="none"/>
        </w:rPr>
      </w:pPr>
    </w:p>
    <w:p>
      <w:pPr>
        <w:pStyle w:val="3"/>
        <w:rPr>
          <w:color w:val="auto"/>
          <w:highlight w:val="none"/>
        </w:rPr>
      </w:pPr>
      <w:bookmarkStart w:id="2" w:name="_Toc1711"/>
      <w:bookmarkStart w:id="3" w:name="_Toc17696"/>
    </w:p>
    <w:p>
      <w:pPr>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3"/>
        <w:rPr>
          <w:color w:val="auto"/>
          <w:highlight w:val="none"/>
        </w:rPr>
      </w:pPr>
      <w:bookmarkStart w:id="4" w:name="_Toc4275"/>
      <w:bookmarkStart w:id="5" w:name="_Toc11322"/>
      <w:bookmarkStart w:id="6" w:name="_Toc7519"/>
      <w:bookmarkStart w:id="7" w:name="_Toc17801"/>
      <w:bookmarkStart w:id="8" w:name="_Toc19609"/>
      <w:bookmarkStart w:id="9" w:name="_Toc1669"/>
      <w:bookmarkStart w:id="10" w:name="_Toc31938"/>
    </w:p>
    <w:p>
      <w:pPr>
        <w:pStyle w:val="3"/>
        <w:rPr>
          <w:color w:val="auto"/>
          <w:highlight w:val="none"/>
        </w:rPr>
      </w:pPr>
    </w:p>
    <w:p>
      <w:pPr>
        <w:pStyle w:val="3"/>
        <w:rPr>
          <w:color w:val="auto"/>
          <w:highlight w:val="none"/>
        </w:rPr>
      </w:pPr>
    </w:p>
    <w:p>
      <w:pPr>
        <w:pStyle w:val="3"/>
        <w:rPr>
          <w:color w:val="auto"/>
          <w:highlight w:val="none"/>
        </w:rPr>
      </w:pPr>
      <w:r>
        <w:rPr>
          <w:color w:val="auto"/>
          <w:highlight w:val="none"/>
        </w:rPr>
        <mc:AlternateContent>
          <mc:Choice Requires="wps">
            <w:drawing>
              <wp:anchor distT="0" distB="0" distL="114300" distR="114300" simplePos="0" relativeHeight="251671552" behindDoc="0" locked="0" layoutInCell="1" allowOverlap="1">
                <wp:simplePos x="0" y="0"/>
                <wp:positionH relativeFrom="column">
                  <wp:posOffset>2177415</wp:posOffset>
                </wp:positionH>
                <wp:positionV relativeFrom="paragraph">
                  <wp:posOffset>575945</wp:posOffset>
                </wp:positionV>
                <wp:extent cx="958850" cy="0"/>
                <wp:effectExtent l="0" t="0" r="0" b="0"/>
                <wp:wrapNone/>
                <wp:docPr id="10" name="自选图形 1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7" o:spid="_x0000_s1026" o:spt="32" type="#_x0000_t32" style="position:absolute;left:0pt;margin-left:171.45pt;margin-top:45.35pt;height:0pt;width:75.5pt;z-index:251671552;mso-width-relative:page;mso-height-relative:page;" filled="f" stroked="t" coordsize="21600,21600" o:gfxdata="UEsDBAoAAAAAAIdO4kAAAAAAAAAAAAAAAAAEAAAAZHJzL1BLAwQUAAAACACHTuJAeEiQhtcAAAAJ&#10;AQAADwAAAGRycy9kb3ducmV2LnhtbE2PTU/DMAyG70j8h8hIXBBL2m1AS9MJIXHguA9p16wxbaFx&#10;qiZdx349njjA0a8fvX5crE6uE0ccQutJQzJTIJAqb1uqNey2b/dPIEI0ZE3nCTV8Y4BVeX1VmNz6&#10;idZ43MRacAmF3GhoYuxzKUPVoDNh5nsk3n34wZnI41BLO5iJy10nU6UepDMt8YXG9PjaYPW1GZ0G&#10;DOMyUS+Zq3fv5+lun54/p36r9e1Nop5BRDzFPxgu+qwOJTsd/Eg2iE7DfJFmjGrI1CMIBhbZnIPD&#10;byDLQv7/oPwBUEsDBBQAAAAIAIdO4kBwKfkI8gEAAOQDAAAOAAAAZHJzL2Uyb0RvYy54bWytU72O&#10;EzEQ7pF4B8s92SRSIKyyuSLhaBBEAh5gYnuzlvwnjy+bdHSIZ6Cj5B3gbU463oKxN5eDo0nBFt6x&#10;Z+ab+T6PF1cHa9heRdTeNXwyGnOmnPBSu13DP364fjbnDBM4CcY71fCjQn61fPpk0YdaTX3njVSR&#10;EYjDug8N71IKdVWh6JQFHPmgHDlbHy0k2sZdJSP0hG5NNR2Pn1e9jzJELxQina4HJz8hxksAfdtq&#10;odZe3Fjl0oAalYFElLDTAfmydNu2SqR3bYsqMdNwYprKSkXI3ua1Wi6g3kUInRanFuCSFh5xsqAd&#10;FT1DrSEBu4n6HyirRfTo2zQS3lYDkaIIsZiMH2nzvoOgCheSGsNZdPx/sOLtfhOZljQJJIkDSzd+&#10;9/n7r09fbr/+vP3xjU1eZI36gDWFrtwmnnYYNjETPrTR5j9RYYei6/GsqzokJujw5Ww+nxG8uHdV&#10;D3khYnqtvGXZaDimCHrXpZV3ji7Px0mRFfZvMFFlSrxPyEWNY32Gn84IHGgYWxoCMm0gQuh2JRe9&#10;0fJaG5MzMO62KxPZHvJAlC/zI9y/wnKRNWA3xBXXMCqdAvnKSZaOgZRy9EJ4bsEqyZlR9KCyRYBQ&#10;J9DmkkgqbRx1kCUeRM3W1stj0bqc0+WXHk+Dmqfrz33Jfnicy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4SJCG1wAAAAkBAAAPAAAAAAAAAAEAIAAAACIAAABkcnMvZG93bnJldi54bWxQSwECFAAU&#10;AAAACACHTuJAcCn5CPIBAADkAwAADgAAAAAAAAABACAAAAAmAQAAZHJzL2Uyb0RvYy54bWxQSwUG&#10;AAAAAAYABgBZAQAAigU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0528" behindDoc="0" locked="0" layoutInCell="1" allowOverlap="1">
                <wp:simplePos x="0" y="0"/>
                <wp:positionH relativeFrom="column">
                  <wp:posOffset>2177415</wp:posOffset>
                </wp:positionH>
                <wp:positionV relativeFrom="paragraph">
                  <wp:posOffset>58420</wp:posOffset>
                </wp:positionV>
                <wp:extent cx="958850" cy="0"/>
                <wp:effectExtent l="0" t="0" r="0" b="0"/>
                <wp:wrapNone/>
                <wp:docPr id="9" name="自选图形 1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6" o:spid="_x0000_s1026" o:spt="32" type="#_x0000_t32" style="position:absolute;left:0pt;margin-left:171.45pt;margin-top:4.6pt;height:0pt;width:75.5pt;z-index:251670528;mso-width-relative:page;mso-height-relative:page;" filled="f" stroked="t" coordsize="21600,21600" o:gfxdata="UEsDBAoAAAAAAIdO4kAAAAAAAAAAAAAAAAAEAAAAZHJzL1BLAwQUAAAACACHTuJAOB2dg9QAAAAH&#10;AQAADwAAAGRycy9kb3ducmV2LnhtbE2OwU7DMBBE70j8g7WVuCBqJy2IhDgVQuLAkbYSVzdektB4&#10;HcVOU/r1LL20x6cZzbxidXSdOOAQWk8akrkCgVR521KtYbt5f3gGEaIhazpPqOEXA6zK25vC5NZP&#10;9ImHdawFj1DIjYYmxj6XMlQNOhPmvkfi7NsPzkTGoZZ2MBOPu06mSj1JZ1rih8b0+NZgtV+PTgOG&#10;8TFRr5mrtx+n6f4rPf1M/Ubru1miXkBEPMZLGf71WR1Kdtr5kWwQnYbFMs24qiFLQXC+zBbMuzPL&#10;spDX/uUfUEsDBBQAAAAIAIdO4kCr1KNL8wEAAOMDAAAOAAAAZHJzL2Uyb0RvYy54bWytU72OEzEQ&#10;7pF4B8s92SRSTrkomysSjgZBJOABJrZ315L/5PFlk44O8Qx0lLwDvM1J8BaMvbkcHE0KtvCOPTPf&#10;zPd5vLw5WMP2KqL2ruaT0Zgz5YSX2rU1//D+9sWcM0zgJBjvVM2PCvnN6vmzZR8Wauo7b6SKjEAc&#10;LvpQ8y6lsKgqFJ2ygCMflCNn46OFRNvYVjJCT+jWVNPx+KrqfZQheqEQ6XQzOPkJMV4C6JtGC7Xx&#10;4s4qlwbUqAwkooSdDshXpdumUSK9bRpUiZmaE9NUVipC9i6v1WoJizZC6LQ4tQCXtPCEkwXtqOgZ&#10;agMJ2F3U/0BZLaJH36SR8LYaiBRFiMVk/ESbdx0EVbiQ1BjOouP/gxVv9tvItKz5NWcOLF34z0/f&#10;fn38fP/lx/33r2xylSXqAy4ocu228bTDsI2Z76GJNv+JCTsUWY9nWdUhMUGH17P5fEaCiwdX9ZgX&#10;IqZXyluWjZpjiqDbLq29c3R3Pk6KqrB/jYkqU+JDQi5qHOsz/HRG4ECz2NAMkGkD8UHXllz0Rstb&#10;bUzOwNju1iayPeR5KF/mR7h/heUiG8BuiCuuYVI6BfKlkywdAynl6IHw3IJVkjOj6D1liwBhkUCb&#10;SyKptHHUQZZ4EDVbOy+PRetyTndfejzNaR6uP/cl+/Ftrn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OB2dg9QAAAAHAQAADwAAAAAAAAABACAAAAAiAAAAZHJzL2Rvd25yZXYueG1sUEsBAhQAFAAA&#10;AAgAh07iQKvUo0vzAQAA4wMAAA4AAAAAAAAAAQAgAAAAIwEAAGRycy9lMm9Eb2MueG1sUEsFBgAA&#10;AAAGAAYAWQEAAIgFAAAAAA==&#10;">
                <v:fill on="f" focussize="0,0"/>
                <v:stroke color="#000000" joinstyle="round"/>
                <v:imagedata o:title=""/>
                <o:lock v:ext="edit" aspectratio="f"/>
              </v:shape>
            </w:pict>
          </mc:Fallback>
        </mc:AlternateContent>
      </w:r>
      <w:r>
        <w:rPr>
          <w:rFonts w:hint="eastAsia"/>
          <w:color w:val="auto"/>
          <w:highlight w:val="none"/>
        </w:rPr>
        <w:t>第一章</w:t>
      </w:r>
      <w:bookmarkEnd w:id="0"/>
      <w:bookmarkEnd w:id="1"/>
      <w:bookmarkEnd w:id="2"/>
      <w:bookmarkEnd w:id="3"/>
      <w:bookmarkEnd w:id="4"/>
      <w:bookmarkEnd w:id="5"/>
      <w:bookmarkEnd w:id="6"/>
      <w:bookmarkEnd w:id="7"/>
      <w:bookmarkEnd w:id="8"/>
      <w:bookmarkEnd w:id="9"/>
      <w:bookmarkEnd w:id="10"/>
    </w:p>
    <w:p>
      <w:pPr>
        <w:pStyle w:val="37"/>
        <w:rPr>
          <w:color w:val="auto"/>
          <w:highlight w:val="none"/>
        </w:rPr>
      </w:pPr>
    </w:p>
    <w:p>
      <w:pPr>
        <w:pStyle w:val="3"/>
        <w:rPr>
          <w:color w:val="auto"/>
          <w:highlight w:val="none"/>
        </w:rPr>
      </w:pPr>
      <w:bookmarkStart w:id="11" w:name="_Toc30989"/>
      <w:bookmarkStart w:id="12" w:name="_Toc14238"/>
      <w:bookmarkStart w:id="13" w:name="_Toc26363"/>
      <w:bookmarkStart w:id="14" w:name="_Toc999"/>
      <w:bookmarkStart w:id="15" w:name="_Toc8201"/>
      <w:bookmarkStart w:id="16" w:name="_Toc15709"/>
      <w:bookmarkStart w:id="17" w:name="_Toc2659"/>
      <w:bookmarkStart w:id="18" w:name="_Toc5230"/>
      <w:bookmarkStart w:id="19" w:name="_Toc10122"/>
      <w:bookmarkStart w:id="20" w:name="_Toc28995"/>
      <w:bookmarkStart w:id="21" w:name="_Toc30131"/>
      <w:bookmarkStart w:id="22" w:name="_Toc88209924"/>
      <w:r>
        <w:rPr>
          <w:rFonts w:hint="eastAsia"/>
          <w:color w:val="auto"/>
          <w:highlight w:val="none"/>
        </w:rPr>
        <w:t>采购公告</w:t>
      </w:r>
      <w:bookmarkEnd w:id="11"/>
      <w:bookmarkEnd w:id="12"/>
      <w:bookmarkEnd w:id="13"/>
      <w:bookmarkEnd w:id="14"/>
      <w:bookmarkEnd w:id="15"/>
      <w:bookmarkEnd w:id="16"/>
      <w:bookmarkEnd w:id="17"/>
      <w:bookmarkEnd w:id="18"/>
      <w:bookmarkEnd w:id="19"/>
      <w:bookmarkEnd w:id="20"/>
      <w:bookmarkEnd w:id="21"/>
      <w:bookmarkEnd w:id="22"/>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2"/>
        <w:rPr>
          <w:rFonts w:ascii="方正小标宋简体" w:eastAsia="方正小标宋简体"/>
          <w:color w:val="auto"/>
          <w:sz w:val="44"/>
          <w:szCs w:val="44"/>
          <w:highlight w:val="none"/>
        </w:rPr>
      </w:pPr>
    </w:p>
    <w:p>
      <w:pPr>
        <w:pStyle w:val="22"/>
        <w:rPr>
          <w:rFonts w:ascii="方正小标宋简体" w:eastAsia="方正小标宋简体"/>
          <w:color w:val="auto"/>
          <w:sz w:val="44"/>
          <w:szCs w:val="44"/>
          <w:highlight w:val="none"/>
        </w:rPr>
      </w:pPr>
    </w:p>
    <w:p>
      <w:pPr>
        <w:pStyle w:val="22"/>
        <w:rPr>
          <w:rFonts w:ascii="方正小标宋简体" w:eastAsia="方正小标宋简体"/>
          <w:color w:val="auto"/>
          <w:sz w:val="44"/>
          <w:szCs w:val="44"/>
          <w:highlight w:val="none"/>
        </w:rPr>
      </w:pPr>
    </w:p>
    <w:p>
      <w:pPr>
        <w:pStyle w:val="22"/>
        <w:rPr>
          <w:rFonts w:ascii="方正小标宋简体" w:eastAsia="方正小标宋简体"/>
          <w:color w:val="auto"/>
          <w:sz w:val="44"/>
          <w:szCs w:val="44"/>
          <w:highlight w:val="none"/>
        </w:rPr>
      </w:pPr>
    </w:p>
    <w:p>
      <w:pPr>
        <w:pStyle w:val="22"/>
        <w:rPr>
          <w:rFonts w:ascii="仿宋_GB2312" w:eastAsia="仿宋_GB2312"/>
          <w:color w:val="auto"/>
          <w:sz w:val="28"/>
          <w:szCs w:val="28"/>
          <w:highlight w:val="none"/>
        </w:rPr>
      </w:pPr>
    </w:p>
    <w:p>
      <w:pPr>
        <w:pStyle w:val="4"/>
        <w:spacing w:line="600" w:lineRule="exact"/>
        <w:rPr>
          <w:rFonts w:hint="eastAsia"/>
          <w:color w:val="auto"/>
          <w:highlight w:val="none"/>
          <w:lang w:val="en-US" w:eastAsia="zh-CN"/>
        </w:rPr>
      </w:pPr>
      <w:bookmarkStart w:id="23" w:name="_Toc21373"/>
      <w:bookmarkStart w:id="24" w:name="_Toc9680"/>
      <w:r>
        <w:rPr>
          <w:rFonts w:hint="eastAsia"/>
          <w:color w:val="auto"/>
          <w:highlight w:val="none"/>
          <w:lang w:val="en-US" w:eastAsia="zh-CN"/>
        </w:rPr>
        <w:t>广州市净水有限公司江高分公司2022年加药泵备件采购项目</w:t>
      </w:r>
    </w:p>
    <w:p>
      <w:pPr>
        <w:pStyle w:val="4"/>
        <w:spacing w:line="600" w:lineRule="exact"/>
        <w:rPr>
          <w:color w:val="auto"/>
          <w:highlight w:val="none"/>
        </w:rPr>
      </w:pPr>
      <w:r>
        <w:rPr>
          <w:rFonts w:hint="eastAsia"/>
          <w:color w:val="auto"/>
          <w:highlight w:val="none"/>
        </w:rPr>
        <w:t>采购公告</w:t>
      </w:r>
      <w:bookmarkEnd w:id="23"/>
      <w:bookmarkEnd w:id="24"/>
    </w:p>
    <w:p>
      <w:pPr>
        <w:adjustRightInd w:val="0"/>
        <w:snapToGrid w:val="0"/>
        <w:spacing w:line="600" w:lineRule="exact"/>
        <w:ind w:firstLine="560" w:firstLineChars="200"/>
        <w:jc w:val="left"/>
        <w:rPr>
          <w:rFonts w:ascii="仿宋_GB2312" w:eastAsia="仿宋_GB2312"/>
          <w:color w:val="auto"/>
          <w:sz w:val="28"/>
          <w:szCs w:val="28"/>
          <w:highlight w:val="none"/>
          <w:u w:val="single"/>
        </w:rPr>
      </w:pPr>
      <w:r>
        <w:rPr>
          <w:rFonts w:hint="eastAsia" w:ascii="仿宋_GB2312" w:hAnsi="仿宋_GB2312" w:eastAsia="仿宋_GB2312" w:cs="仿宋_GB2312"/>
          <w:bCs/>
          <w:color w:val="auto"/>
          <w:sz w:val="28"/>
          <w:szCs w:val="28"/>
          <w:highlight w:val="none"/>
          <w:u w:val="single"/>
          <w:lang w:val="en-US" w:eastAsia="zh-CN"/>
        </w:rPr>
        <w:t>广州市净水有限公司江高分公司2022年加药泵备件采购项目</w:t>
      </w:r>
      <w:r>
        <w:rPr>
          <w:rFonts w:hint="eastAsia" w:ascii="仿宋_GB2312" w:eastAsia="仿宋_GB2312"/>
          <w:color w:val="auto"/>
          <w:sz w:val="28"/>
          <w:szCs w:val="28"/>
          <w:highlight w:val="none"/>
        </w:rPr>
        <w:t>已具备采购条件，现对该</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 xml:space="preserve">施工  </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 xml:space="preserve">货物 </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服务项目实施公开采购活动，采用</w:t>
      </w:r>
      <w:r>
        <w:rPr>
          <w:rFonts w:hint="eastAsia" w:ascii="仿宋_GB2312" w:eastAsia="仿宋_GB2312"/>
          <w:color w:val="auto"/>
          <w:sz w:val="28"/>
          <w:szCs w:val="28"/>
          <w:highlight w:val="none"/>
          <w:u w:val="single"/>
        </w:rPr>
        <w:t>询比采购</w:t>
      </w:r>
      <w:r>
        <w:rPr>
          <w:rFonts w:hint="eastAsia" w:ascii="仿宋_GB2312" w:eastAsia="仿宋_GB2312"/>
          <w:color w:val="auto"/>
          <w:sz w:val="28"/>
          <w:szCs w:val="28"/>
          <w:highlight w:val="none"/>
        </w:rPr>
        <w:t>方式公开邀请合格供应商参加本项目采购竞争。</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1.采购项目简介</w:t>
      </w:r>
    </w:p>
    <w:p>
      <w:pPr>
        <w:adjustRightInd w:val="0"/>
        <w:snapToGrid w:val="0"/>
        <w:spacing w:line="600" w:lineRule="exact"/>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1.1采购项目名称：</w:t>
      </w:r>
      <w:r>
        <w:rPr>
          <w:rFonts w:hint="eastAsia" w:ascii="仿宋_GB2312" w:hAnsi="仿宋_GB2312" w:eastAsia="仿宋_GB2312" w:cs="仿宋_GB2312"/>
          <w:bCs/>
          <w:color w:val="auto"/>
          <w:sz w:val="28"/>
          <w:szCs w:val="28"/>
          <w:highlight w:val="none"/>
          <w:u w:val="single"/>
          <w:lang w:val="en-US" w:eastAsia="zh-CN"/>
        </w:rPr>
        <w:t>广州市净水有限公司江高分公司2022年加药泵备件采购项目</w:t>
      </w:r>
    </w:p>
    <w:p>
      <w:pPr>
        <w:adjustRightInd w:val="0"/>
        <w:snapToGrid w:val="0"/>
        <w:spacing w:line="600" w:lineRule="exact"/>
        <w:jc w:val="left"/>
        <w:rPr>
          <w:rFonts w:hint="default" w:ascii="仿宋_GB2312" w:eastAsia="仿宋_GB2312"/>
          <w:color w:val="auto"/>
          <w:sz w:val="28"/>
          <w:szCs w:val="28"/>
          <w:highlight w:val="none"/>
        </w:rPr>
      </w:pPr>
      <w:r>
        <w:rPr>
          <w:rFonts w:hint="eastAsia" w:ascii="仿宋_GB2312" w:eastAsia="仿宋_GB2312"/>
          <w:color w:val="auto"/>
          <w:sz w:val="28"/>
          <w:szCs w:val="28"/>
          <w:highlight w:val="none"/>
        </w:rPr>
        <w:t>1.2项目编号：</w:t>
      </w:r>
      <w:r>
        <w:rPr>
          <w:rFonts w:hint="eastAsia" w:ascii="仿宋_GB2312" w:eastAsia="仿宋_GB2312"/>
          <w:color w:val="auto"/>
          <w:sz w:val="28"/>
          <w:szCs w:val="28"/>
          <w:highlight w:val="none"/>
          <w:u w:val="single"/>
          <w:lang w:val="en-US" w:eastAsia="zh-CN"/>
        </w:rPr>
        <w:t>XJ-20220914-6</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1.3资金来源：</w:t>
      </w:r>
      <w:r>
        <w:rPr>
          <w:rFonts w:hint="eastAsia" w:ascii="仿宋_GB2312" w:eastAsia="仿宋_GB2312"/>
          <w:color w:val="auto"/>
          <w:sz w:val="28"/>
          <w:szCs w:val="28"/>
          <w:highlight w:val="none"/>
          <w:u w:val="single"/>
        </w:rPr>
        <w:t xml:space="preserve">自有资金 </w:t>
      </w:r>
    </w:p>
    <w:p>
      <w:pPr>
        <w:adjustRightInd w:val="0"/>
        <w:snapToGrid w:val="0"/>
        <w:spacing w:line="600" w:lineRule="exact"/>
        <w:jc w:val="left"/>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rPr>
        <w:t>1.4最高限价（元）：</w:t>
      </w:r>
      <w:r>
        <w:rPr>
          <w:rFonts w:hint="eastAsia" w:ascii="仿宋_GB2312" w:eastAsia="仿宋_GB2312"/>
          <w:color w:val="auto"/>
          <w:sz w:val="28"/>
          <w:szCs w:val="28"/>
          <w:highlight w:val="none"/>
          <w:u w:val="single"/>
          <w:lang w:val="en-US" w:eastAsia="zh-CN"/>
        </w:rPr>
        <w:t>67530</w:t>
      </w:r>
      <w:r>
        <w:rPr>
          <w:rFonts w:hint="eastAsia" w:ascii="仿宋_GB2312" w:eastAsia="仿宋_GB2312"/>
          <w:color w:val="auto"/>
          <w:sz w:val="28"/>
          <w:szCs w:val="28"/>
          <w:highlight w:val="none"/>
        </w:rPr>
        <w:t>元</w:t>
      </w:r>
      <w:r>
        <w:rPr>
          <w:rFonts w:hint="eastAsia" w:ascii="仿宋_GB2312" w:eastAsia="仿宋_GB2312"/>
          <w:color w:val="auto"/>
          <w:sz w:val="28"/>
          <w:szCs w:val="28"/>
          <w:highlight w:val="none"/>
          <w:lang w:val="en-US" w:eastAsia="zh-CN"/>
        </w:rPr>
        <w:t>整。</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其中相关设备</w:t>
      </w:r>
      <w:r>
        <w:rPr>
          <w:rFonts w:hint="eastAsia" w:ascii="仿宋_GB2312" w:eastAsia="仿宋_GB2312"/>
          <w:color w:val="auto"/>
          <w:sz w:val="28"/>
          <w:szCs w:val="28"/>
          <w:highlight w:val="none"/>
          <w:lang w:val="en-US" w:eastAsia="zh-CN"/>
        </w:rPr>
        <w:t>原品牌为（西派克BN1-12 螺杆泵</w:t>
      </w:r>
      <w:r>
        <w:rPr>
          <w:rFonts w:hint="eastAsia" w:ascii="宋体" w:hAnsi="宋体" w:eastAsia="宋体" w:cs="宋体"/>
          <w:b/>
          <w:bCs/>
          <w:i w:val="0"/>
          <w:iCs w:val="0"/>
          <w:color w:val="auto"/>
          <w:kern w:val="0"/>
          <w:sz w:val="20"/>
          <w:szCs w:val="20"/>
          <w:highlight w:val="none"/>
          <w:u w:val="none"/>
          <w:lang w:val="en-US" w:eastAsia="zh-CN" w:bidi="ar"/>
        </w:rPr>
        <w:t>，</w:t>
      </w:r>
      <w:r>
        <w:rPr>
          <w:rFonts w:hint="eastAsia" w:ascii="仿宋_GB2312" w:eastAsia="仿宋_GB2312"/>
          <w:color w:val="auto"/>
          <w:sz w:val="28"/>
          <w:szCs w:val="28"/>
          <w:highlight w:val="none"/>
          <w:lang w:val="en-US" w:eastAsia="zh-CN"/>
        </w:rPr>
        <w:t>耐驰NM031BY01P05B 螺杆泵）其参数可参照该品牌</w:t>
      </w:r>
      <w:r>
        <w:rPr>
          <w:rFonts w:hint="eastAsia" w:ascii="仿宋_GB2312" w:eastAsia="仿宋_GB2312"/>
          <w:color w:val="auto"/>
          <w:sz w:val="28"/>
          <w:szCs w:val="28"/>
          <w:highlight w:val="none"/>
        </w:rPr>
        <w:t>。</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1.5标段划分：无</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2.采购内容和范围</w:t>
      </w:r>
    </w:p>
    <w:p>
      <w:pPr>
        <w:adjustRightInd w:val="0"/>
        <w:snapToGrid w:val="0"/>
        <w:spacing w:line="600" w:lineRule="exact"/>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2.1采购内容和范围：</w:t>
      </w:r>
    </w:p>
    <w:p>
      <w:pPr>
        <w:keepNext w:val="0"/>
        <w:keepLines w:val="0"/>
        <w:widowControl/>
        <w:suppressLineNumbers w:val="0"/>
        <w:jc w:val="center"/>
        <w:rPr>
          <w:rFonts w:hint="eastAsia"/>
          <w:color w:val="auto"/>
          <w:highlight w:val="none"/>
        </w:rPr>
      </w:pPr>
      <w:r>
        <w:rPr>
          <w:rFonts w:hint="eastAsia" w:ascii="宋体" w:hAnsi="宋体" w:eastAsia="宋体" w:cs="宋体"/>
          <w:b/>
          <w:bCs/>
          <w:i w:val="0"/>
          <w:iCs w:val="0"/>
          <w:color w:val="auto"/>
          <w:kern w:val="0"/>
          <w:sz w:val="20"/>
          <w:szCs w:val="20"/>
          <w:highlight w:val="none"/>
          <w:u w:val="none"/>
          <w:lang w:val="en-US" w:eastAsia="zh-CN" w:bidi="ar"/>
        </w:rPr>
        <w:t>江高分公司加药泵型号（</w:t>
      </w:r>
      <w:r>
        <w:rPr>
          <w:rFonts w:ascii="Arial" w:hAnsi="Arial" w:eastAsia="宋体" w:cs="Arial"/>
          <w:color w:val="auto"/>
          <w:kern w:val="0"/>
          <w:sz w:val="22"/>
          <w:szCs w:val="22"/>
          <w:highlight w:val="none"/>
          <w:lang w:val="en-US" w:eastAsia="zh-CN" w:bidi="ar"/>
        </w:rPr>
        <w:t xml:space="preserve">BN1-12 </w:t>
      </w:r>
      <w:r>
        <w:rPr>
          <w:rFonts w:hint="eastAsia" w:ascii="宋体" w:hAnsi="宋体" w:eastAsia="宋体" w:cs="宋体"/>
          <w:b/>
          <w:bCs/>
          <w:i w:val="0"/>
          <w:iCs w:val="0"/>
          <w:color w:val="auto"/>
          <w:kern w:val="0"/>
          <w:sz w:val="20"/>
          <w:szCs w:val="20"/>
          <w:highlight w:val="none"/>
          <w:u w:val="none"/>
          <w:lang w:val="en-US" w:eastAsia="zh-CN" w:bidi="ar"/>
        </w:rPr>
        <w:t>螺杆泵）</w:t>
      </w:r>
    </w:p>
    <w:tbl>
      <w:tblPr>
        <w:tblStyle w:val="23"/>
        <w:tblW w:w="69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943"/>
        <w:gridCol w:w="810"/>
        <w:gridCol w:w="795"/>
        <w:gridCol w:w="846"/>
        <w:gridCol w:w="2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93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序号</w:t>
            </w:r>
          </w:p>
        </w:tc>
        <w:tc>
          <w:tcPr>
            <w:tcW w:w="943"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设备名称</w:t>
            </w:r>
          </w:p>
        </w:tc>
        <w:tc>
          <w:tcPr>
            <w:tcW w:w="810"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备件名称</w:t>
            </w:r>
          </w:p>
        </w:tc>
        <w:tc>
          <w:tcPr>
            <w:tcW w:w="795"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购置数 量</w:t>
            </w:r>
          </w:p>
        </w:tc>
        <w:tc>
          <w:tcPr>
            <w:tcW w:w="846"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单位</w:t>
            </w:r>
          </w:p>
        </w:tc>
        <w:tc>
          <w:tcPr>
            <w:tcW w:w="2574" w:type="dxa"/>
            <w:noWrap w:val="0"/>
            <w:vAlign w:val="center"/>
          </w:tcPr>
          <w:p>
            <w:pPr>
              <w:spacing w:line="240" w:lineRule="auto"/>
              <w:ind w:firstLine="800" w:firstLineChars="400"/>
              <w:jc w:val="both"/>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p>
        </w:tc>
        <w:tc>
          <w:tcPr>
            <w:tcW w:w="943"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810"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转子</w:t>
            </w:r>
          </w:p>
        </w:tc>
        <w:tc>
          <w:tcPr>
            <w:tcW w:w="79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p>
        </w:tc>
        <w:tc>
          <w:tcPr>
            <w:tcW w:w="846"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条</w:t>
            </w:r>
          </w:p>
        </w:tc>
        <w:tc>
          <w:tcPr>
            <w:tcW w:w="2574" w:type="dxa"/>
            <w:tcBorders>
              <w:bottom w:val="single" w:color="000000" w:sz="4" w:space="0"/>
            </w:tcBorders>
            <w:noWrap w:val="0"/>
            <w:vAlign w:val="center"/>
          </w:tcPr>
          <w:p>
            <w:pPr>
              <w:keepNext w:val="0"/>
              <w:keepLines w:val="0"/>
              <w:widowControl/>
              <w:suppressLineNumbers w:val="0"/>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BN1-12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jc w:val="center"/>
        </w:trPr>
        <w:tc>
          <w:tcPr>
            <w:tcW w:w="93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w:t>
            </w:r>
          </w:p>
        </w:tc>
        <w:tc>
          <w:tcPr>
            <w:tcW w:w="943"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810"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定子</w:t>
            </w:r>
          </w:p>
        </w:tc>
        <w:tc>
          <w:tcPr>
            <w:tcW w:w="79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p>
        </w:tc>
        <w:tc>
          <w:tcPr>
            <w:tcW w:w="846"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条</w:t>
            </w:r>
          </w:p>
        </w:tc>
        <w:tc>
          <w:tcPr>
            <w:tcW w:w="25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 xml:space="preserve">BN1-12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93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3</w:t>
            </w:r>
          </w:p>
        </w:tc>
        <w:tc>
          <w:tcPr>
            <w:tcW w:w="943"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810" w:type="dxa"/>
            <w:noWrap w:val="0"/>
            <w:vAlign w:val="center"/>
          </w:tcPr>
          <w:p>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 xml:space="preserve">万向节联轴备件包 </w:t>
            </w:r>
          </w:p>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p>
        </w:tc>
        <w:tc>
          <w:tcPr>
            <w:tcW w:w="79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p>
        </w:tc>
        <w:tc>
          <w:tcPr>
            <w:tcW w:w="846"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套</w:t>
            </w:r>
          </w:p>
        </w:tc>
        <w:tc>
          <w:tcPr>
            <w:tcW w:w="25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 xml:space="preserve">BN1-12 </w:t>
            </w:r>
          </w:p>
        </w:tc>
      </w:tr>
    </w:tbl>
    <w:p>
      <w:pPr>
        <w:keepNext w:val="0"/>
        <w:keepLines w:val="0"/>
        <w:widowControl/>
        <w:suppressLineNumbers w:val="0"/>
        <w:jc w:val="center"/>
        <w:rPr>
          <w:rFonts w:hint="eastAsia" w:ascii="宋体" w:hAnsi="宋体" w:eastAsia="宋体" w:cs="宋体"/>
          <w:b/>
          <w:bCs/>
          <w:i w:val="0"/>
          <w:iCs w:val="0"/>
          <w:color w:val="auto"/>
          <w:kern w:val="0"/>
          <w:sz w:val="20"/>
          <w:szCs w:val="20"/>
          <w:highlight w:val="none"/>
          <w:u w:val="none"/>
          <w:lang w:val="en-US" w:eastAsia="zh-CN" w:bidi="ar"/>
        </w:rPr>
      </w:pPr>
    </w:p>
    <w:p>
      <w:pPr>
        <w:keepNext w:val="0"/>
        <w:keepLines w:val="0"/>
        <w:widowControl/>
        <w:suppressLineNumbers w:val="0"/>
        <w:jc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江高分公司加药泵型号（</w:t>
      </w:r>
      <w:r>
        <w:rPr>
          <w:rFonts w:hint="eastAsia" w:ascii="宋体" w:hAnsi="宋体" w:eastAsia="宋体" w:cs="宋体"/>
          <w:color w:val="auto"/>
          <w:kern w:val="0"/>
          <w:sz w:val="22"/>
          <w:szCs w:val="22"/>
          <w:highlight w:val="none"/>
          <w:lang w:val="en-US" w:eastAsia="zh-CN" w:bidi="ar"/>
        </w:rPr>
        <w:t>NM031BY01P05B 螺杆泵</w:t>
      </w:r>
      <w:r>
        <w:rPr>
          <w:rFonts w:hint="eastAsia" w:ascii="宋体" w:hAnsi="宋体" w:eastAsia="宋体" w:cs="宋体"/>
          <w:b/>
          <w:bCs/>
          <w:i w:val="0"/>
          <w:iCs w:val="0"/>
          <w:color w:val="auto"/>
          <w:kern w:val="0"/>
          <w:sz w:val="20"/>
          <w:szCs w:val="20"/>
          <w:highlight w:val="none"/>
          <w:u w:val="none"/>
          <w:lang w:val="en-US" w:eastAsia="zh-CN" w:bidi="ar"/>
        </w:rPr>
        <w:t>）</w:t>
      </w:r>
    </w:p>
    <w:tbl>
      <w:tblPr>
        <w:tblStyle w:val="23"/>
        <w:tblW w:w="68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027"/>
        <w:gridCol w:w="996"/>
        <w:gridCol w:w="775"/>
        <w:gridCol w:w="862"/>
        <w:gridCol w:w="2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658"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序号</w:t>
            </w:r>
          </w:p>
        </w:tc>
        <w:tc>
          <w:tcPr>
            <w:tcW w:w="102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设备名称</w:t>
            </w:r>
          </w:p>
        </w:tc>
        <w:tc>
          <w:tcPr>
            <w:tcW w:w="996"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备件名称</w:t>
            </w:r>
          </w:p>
        </w:tc>
        <w:tc>
          <w:tcPr>
            <w:tcW w:w="775"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购置数量</w:t>
            </w:r>
          </w:p>
        </w:tc>
        <w:tc>
          <w:tcPr>
            <w:tcW w:w="862"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单位</w:t>
            </w:r>
          </w:p>
        </w:tc>
        <w:tc>
          <w:tcPr>
            <w:tcW w:w="2555" w:type="dxa"/>
            <w:noWrap w:val="0"/>
            <w:vAlign w:val="center"/>
          </w:tcPr>
          <w:p>
            <w:pPr>
              <w:spacing w:line="240" w:lineRule="auto"/>
              <w:ind w:firstLine="1000" w:firstLineChars="500"/>
              <w:jc w:val="both"/>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p>
        </w:tc>
        <w:tc>
          <w:tcPr>
            <w:tcW w:w="102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996"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转子</w:t>
            </w:r>
          </w:p>
        </w:tc>
        <w:tc>
          <w:tcPr>
            <w:tcW w:w="77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w:t>
            </w:r>
          </w:p>
        </w:tc>
        <w:tc>
          <w:tcPr>
            <w:tcW w:w="862"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条</w:t>
            </w:r>
          </w:p>
        </w:tc>
        <w:tc>
          <w:tcPr>
            <w:tcW w:w="2555" w:type="dxa"/>
            <w:tcBorders>
              <w:bottom w:val="single" w:color="000000" w:sz="4" w:space="0"/>
            </w:tcBorders>
            <w:noWrap w:val="0"/>
            <w:vAlign w:val="center"/>
          </w:tcPr>
          <w:p>
            <w:pPr>
              <w:keepNext w:val="0"/>
              <w:keepLines w:val="0"/>
              <w:widowControl/>
              <w:suppressLineNumbers w:val="0"/>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NM031BY01P05B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w:t>
            </w:r>
          </w:p>
        </w:tc>
        <w:tc>
          <w:tcPr>
            <w:tcW w:w="102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996"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定子</w:t>
            </w:r>
          </w:p>
        </w:tc>
        <w:tc>
          <w:tcPr>
            <w:tcW w:w="77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w:t>
            </w:r>
          </w:p>
        </w:tc>
        <w:tc>
          <w:tcPr>
            <w:tcW w:w="862" w:type="dxa"/>
            <w:tcBorders>
              <w:right w:val="single" w:color="000000" w:sz="4" w:space="0"/>
            </w:tcBorders>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条</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NM031BY01P05B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3</w:t>
            </w:r>
          </w:p>
        </w:tc>
        <w:tc>
          <w:tcPr>
            <w:tcW w:w="102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996" w:type="dxa"/>
            <w:noWrap w:val="0"/>
            <w:vAlign w:val="center"/>
          </w:tcPr>
          <w:p>
            <w:pPr>
              <w:keepNext w:val="0"/>
              <w:keepLines w:val="0"/>
              <w:widowControl/>
              <w:suppressLineNumbers w:val="0"/>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color w:val="auto"/>
                <w:kern w:val="0"/>
                <w:sz w:val="22"/>
                <w:szCs w:val="22"/>
                <w:highlight w:val="none"/>
                <w:lang w:val="en-US" w:eastAsia="zh-CN" w:bidi="ar"/>
              </w:rPr>
              <w:t>万向节联轴备件包</w:t>
            </w:r>
          </w:p>
        </w:tc>
        <w:tc>
          <w:tcPr>
            <w:tcW w:w="77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w:t>
            </w:r>
          </w:p>
        </w:tc>
        <w:tc>
          <w:tcPr>
            <w:tcW w:w="862" w:type="dxa"/>
            <w:tcBorders>
              <w:right w:val="single" w:color="000000" w:sz="4" w:space="0"/>
            </w:tcBorders>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套</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NM031BY01P05B</w:t>
            </w:r>
          </w:p>
        </w:tc>
      </w:tr>
    </w:tbl>
    <w:p>
      <w:pPr>
        <w:adjustRightInd w:val="0"/>
        <w:snapToGrid w:val="0"/>
        <w:spacing w:line="600" w:lineRule="exact"/>
        <w:jc w:val="left"/>
        <w:rPr>
          <w:rFonts w:hint="default" w:ascii="仿宋_GB2312" w:eastAsia="仿宋_GB2312"/>
          <w:color w:val="auto"/>
          <w:sz w:val="28"/>
          <w:szCs w:val="28"/>
          <w:highlight w:val="none"/>
          <w:lang w:val="en-US" w:eastAsia="zh-CN"/>
        </w:rPr>
      </w:pPr>
      <w:r>
        <w:rPr>
          <w:rFonts w:hint="eastAsia" w:ascii="仿宋_GB2312" w:eastAsia="仿宋_GB2312"/>
          <w:color w:val="auto"/>
          <w:sz w:val="28"/>
          <w:szCs w:val="28"/>
          <w:highlight w:val="none"/>
        </w:rPr>
        <w:t>2.2项目工期：</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 xml:space="preserve">计划工期   </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 xml:space="preserve">交货期  </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服务期</w:t>
      </w:r>
      <w:r>
        <w:rPr>
          <w:rFonts w:hint="eastAsia" w:ascii="仿宋_GB2312" w:eastAsia="仿宋_GB2312"/>
          <w:color w:val="auto"/>
          <w:sz w:val="28"/>
          <w:szCs w:val="28"/>
          <w:highlight w:val="none"/>
          <w:lang w:val="en-US" w:eastAsia="zh-CN"/>
        </w:rPr>
        <w:t xml:space="preserve">  自合同签订之日起60天</w:t>
      </w:r>
    </w:p>
    <w:p>
      <w:pPr>
        <w:adjustRightInd w:val="0"/>
        <w:snapToGrid w:val="0"/>
        <w:spacing w:line="600" w:lineRule="exact"/>
        <w:jc w:val="left"/>
        <w:rPr>
          <w:rFonts w:hint="default" w:ascii="仿宋_GB2312" w:eastAsia="仿宋_GB2312"/>
          <w:color w:val="auto"/>
          <w:sz w:val="28"/>
          <w:szCs w:val="28"/>
          <w:highlight w:val="none"/>
          <w:u w:val="single"/>
          <w:lang w:val="en-US" w:eastAsia="zh-CN"/>
        </w:rPr>
      </w:pPr>
      <w:r>
        <w:rPr>
          <w:rFonts w:hint="eastAsia" w:ascii="仿宋_GB2312" w:eastAsia="仿宋_GB2312"/>
          <w:color w:val="auto"/>
          <w:sz w:val="28"/>
          <w:szCs w:val="28"/>
          <w:highlight w:val="none"/>
        </w:rPr>
        <w:t>2.3地点：</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 xml:space="preserve">建设地点  </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 xml:space="preserve">交货地点  </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服务地点</w:t>
      </w:r>
      <w:r>
        <w:rPr>
          <w:rFonts w:hint="eastAsia" w:ascii="仿宋_GB2312" w:eastAsia="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lang w:val="en-US" w:eastAsia="zh-CN"/>
        </w:rPr>
        <w:t>广州市净水有限公司江高分公司</w:t>
      </w:r>
    </w:p>
    <w:p>
      <w:pPr>
        <w:adjustRightInd w:val="0"/>
        <w:snapToGrid w:val="0"/>
        <w:spacing w:line="600" w:lineRule="exact"/>
        <w:ind w:left="420" w:right="-369" w:rightChars="-176" w:hanging="420" w:hanging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2.4质量要求：</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 xml:space="preserve">施工质量要求   </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 xml:space="preserve">货物质量标准或主要技术性能指标  </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服务质量要求或服务标准如下</w:t>
      </w:r>
      <w:r>
        <w:rPr>
          <w:rFonts w:ascii="仿宋_GB2312" w:eastAsia="仿宋_GB2312"/>
          <w:color w:val="auto"/>
          <w:sz w:val="28"/>
          <w:szCs w:val="28"/>
          <w:highlight w:val="none"/>
        </w:rPr>
        <w:t xml:space="preserve"> </w:t>
      </w:r>
    </w:p>
    <w:p>
      <w:pPr>
        <w:adjustRightInd w:val="0"/>
        <w:snapToGrid w:val="0"/>
        <w:spacing w:line="600" w:lineRule="exact"/>
        <w:ind w:firstLine="560" w:firstLineChars="20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货物供货时需提供原厂说明书及产品合格证、产品质量证明文件,必须是全新合格产品，能顺利安装适配至相关位置中，并能正常使用。</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2.5其他要求：</w:t>
      </w:r>
      <w:r>
        <w:rPr>
          <w:rFonts w:hint="eastAsia" w:ascii="仿宋_GB2312" w:eastAsia="仿宋_GB2312"/>
          <w:color w:val="auto"/>
          <w:sz w:val="28"/>
          <w:szCs w:val="28"/>
          <w:highlight w:val="none"/>
          <w:lang w:val="en-US" w:eastAsia="zh-CN"/>
        </w:rPr>
        <w:t>无</w:t>
      </w:r>
      <w:r>
        <w:rPr>
          <w:rFonts w:hint="eastAsia" w:ascii="仿宋_GB2312" w:eastAsia="仿宋_GB2312"/>
          <w:color w:val="auto"/>
          <w:sz w:val="28"/>
          <w:szCs w:val="28"/>
          <w:highlight w:val="none"/>
        </w:rPr>
        <w:t>。</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3.供应商资格要求（须提供复印件并加盖单位公章）</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3.1参与本项目采购活动的供应商应当依法设立且满足如下要求：</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（1）报价单位须是在中华人民共和国境内注册的法人或其他组织，具有独立法人资格，持有事业单位登记管理部门核发的事业单位法人证书或工商行政管理部门核发的企业法人营业执照，且在有效期内。</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（2）供应商应当具备</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u w:val="none"/>
          <w:lang w:val="en-US" w:eastAsia="zh-CN"/>
        </w:rPr>
        <w:t>相关</w:t>
      </w:r>
      <w:r>
        <w:rPr>
          <w:rFonts w:hint="eastAsia" w:ascii="仿宋_GB2312" w:eastAsia="仿宋_GB2312"/>
          <w:color w:val="auto"/>
          <w:sz w:val="28"/>
          <w:szCs w:val="28"/>
          <w:highlight w:val="none"/>
        </w:rPr>
        <w:t>资质。</w:t>
      </w:r>
    </w:p>
    <w:p>
      <w:pPr>
        <w:adjustRightInd w:val="0"/>
        <w:snapToGrid w:val="0"/>
        <w:spacing w:line="600" w:lineRule="exact"/>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（3）201</w:t>
      </w:r>
      <w:r>
        <w:rPr>
          <w:rFonts w:hint="eastAsia" w:ascii="仿宋_GB2312" w:eastAsia="仿宋_GB2312"/>
          <w:color w:val="auto"/>
          <w:sz w:val="28"/>
          <w:szCs w:val="28"/>
          <w:highlight w:val="none"/>
          <w:lang w:val="en-US" w:eastAsia="zh-CN"/>
        </w:rPr>
        <w:t>9</w:t>
      </w:r>
      <w:r>
        <w:rPr>
          <w:rFonts w:hint="eastAsia" w:ascii="仿宋_GB2312" w:eastAsia="仿宋_GB2312"/>
          <w:color w:val="auto"/>
          <w:sz w:val="28"/>
          <w:szCs w:val="28"/>
          <w:highlight w:val="none"/>
        </w:rPr>
        <w:t>年1月1日至今，供应商最少具有一项</w:t>
      </w:r>
      <w:r>
        <w:rPr>
          <w:rFonts w:hint="eastAsia" w:ascii="仿宋_GB2312" w:eastAsia="仿宋_GB2312"/>
          <w:color w:val="auto"/>
          <w:sz w:val="28"/>
          <w:szCs w:val="28"/>
          <w:highlight w:val="none"/>
          <w:lang w:val="en-US" w:eastAsia="zh-CN"/>
        </w:rPr>
        <w:t>本询价项目备件之一</w:t>
      </w:r>
      <w:r>
        <w:rPr>
          <w:rFonts w:hint="eastAsia" w:ascii="仿宋_GB2312" w:hAnsi="仿宋_GB2312" w:eastAsia="仿宋_GB2312" w:cs="仿宋_GB2312"/>
          <w:color w:val="auto"/>
          <w:sz w:val="28"/>
          <w:szCs w:val="28"/>
          <w:highlight w:val="none"/>
          <w:u w:val="none"/>
        </w:rPr>
        <w:t>的供货</w:t>
      </w:r>
      <w:r>
        <w:rPr>
          <w:rFonts w:hint="eastAsia" w:ascii="仿宋_GB2312" w:eastAsia="仿宋_GB2312"/>
          <w:color w:val="auto"/>
          <w:sz w:val="28"/>
          <w:szCs w:val="28"/>
          <w:highlight w:val="none"/>
        </w:rPr>
        <w:t>业绩。（提供合同复印件证明，包括但不限于项目名称、金额及实施内容、合同签字盖章、签订日期，加盖单位公章）</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）项目负责人应当具备</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资格条件。</w:t>
      </w:r>
    </w:p>
    <w:p>
      <w:pPr>
        <w:pStyle w:val="22"/>
        <w:adjustRightInd w:val="0"/>
        <w:snapToGrid w:val="0"/>
        <w:spacing w:line="600" w:lineRule="exact"/>
        <w:ind w:firstLine="0"/>
        <w:jc w:val="left"/>
        <w:rPr>
          <w:rFonts w:hint="eastAsia" w:ascii="仿宋_GB2312" w:eastAsia="仿宋_GB2312"/>
          <w:color w:val="auto"/>
          <w:sz w:val="28"/>
          <w:szCs w:val="28"/>
          <w:highlight w:val="none"/>
          <w:u w:val="single"/>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）其他要求：</w:t>
      </w:r>
      <w:r>
        <w:rPr>
          <w:rFonts w:hint="eastAsia" w:ascii="仿宋_GB2312" w:eastAsia="仿宋_GB2312"/>
          <w:color w:val="auto"/>
          <w:sz w:val="28"/>
          <w:szCs w:val="28"/>
          <w:highlight w:val="none"/>
          <w:u w:val="single"/>
          <w:lang w:val="en-US" w:eastAsia="zh-CN"/>
        </w:rPr>
        <w:t>提交响应文件时</w:t>
      </w:r>
      <w:r>
        <w:rPr>
          <w:rFonts w:hint="eastAsia" w:ascii="仿宋_GB2312" w:eastAsia="仿宋_GB2312"/>
          <w:color w:val="auto"/>
          <w:sz w:val="28"/>
          <w:szCs w:val="28"/>
          <w:highlight w:val="none"/>
          <w:u w:val="single"/>
        </w:rPr>
        <w:t>供应商需出具承诺函，承诺中选后所提供的货物均为制造商全新原装产品，所提供的产品必须与现有设备的所有参数相匹配</w:t>
      </w:r>
      <w:r>
        <w:rPr>
          <w:rFonts w:hint="eastAsia" w:ascii="仿宋_GB2312" w:eastAsia="仿宋_GB2312"/>
          <w:color w:val="auto"/>
          <w:sz w:val="28"/>
          <w:szCs w:val="28"/>
          <w:highlight w:val="none"/>
          <w:u w:val="single"/>
          <w:lang w:val="en-US" w:eastAsia="zh-CN"/>
        </w:rPr>
        <w:t>且完全兼容</w:t>
      </w:r>
      <w:r>
        <w:rPr>
          <w:rFonts w:hint="eastAsia" w:ascii="仿宋_GB2312" w:eastAsia="仿宋_GB2312"/>
          <w:color w:val="auto"/>
          <w:sz w:val="28"/>
          <w:szCs w:val="28"/>
          <w:highlight w:val="none"/>
          <w:u w:val="single"/>
        </w:rPr>
        <w:t>（加盖单位公章）。中</w:t>
      </w:r>
      <w:r>
        <w:rPr>
          <w:rFonts w:hint="eastAsia" w:ascii="仿宋_GB2312" w:eastAsia="仿宋_GB2312"/>
          <w:color w:val="auto"/>
          <w:sz w:val="28"/>
          <w:szCs w:val="28"/>
          <w:highlight w:val="none"/>
          <w:u w:val="single"/>
          <w:lang w:val="en-US" w:eastAsia="zh-CN"/>
        </w:rPr>
        <w:t>选</w:t>
      </w:r>
      <w:r>
        <w:rPr>
          <w:rFonts w:hint="eastAsia" w:ascii="仿宋_GB2312" w:eastAsia="仿宋_GB2312"/>
          <w:color w:val="auto"/>
          <w:sz w:val="28"/>
          <w:szCs w:val="28"/>
          <w:highlight w:val="none"/>
          <w:u w:val="single"/>
        </w:rPr>
        <w:t>后合同签订前须提供拟供货产品的制造商</w:t>
      </w:r>
      <w:r>
        <w:rPr>
          <w:rFonts w:hint="eastAsia" w:ascii="仿宋_GB2312" w:eastAsia="仿宋_GB2312"/>
          <w:color w:val="auto"/>
          <w:sz w:val="28"/>
          <w:szCs w:val="28"/>
          <w:highlight w:val="none"/>
          <w:u w:val="single"/>
          <w:lang w:eastAsia="zh-CN"/>
        </w:rPr>
        <w:t>（</w:t>
      </w:r>
      <w:r>
        <w:rPr>
          <w:rFonts w:hint="eastAsia" w:ascii="仿宋_GB2312" w:eastAsia="仿宋_GB2312"/>
          <w:color w:val="auto"/>
          <w:sz w:val="28"/>
          <w:szCs w:val="28"/>
          <w:highlight w:val="none"/>
          <w:u w:val="single"/>
          <w:lang w:val="en-US" w:eastAsia="zh-CN"/>
        </w:rPr>
        <w:t>厂商</w:t>
      </w:r>
      <w:r>
        <w:rPr>
          <w:rFonts w:hint="eastAsia" w:ascii="仿宋_GB2312" w:eastAsia="仿宋_GB2312"/>
          <w:color w:val="auto"/>
          <w:sz w:val="28"/>
          <w:szCs w:val="28"/>
          <w:highlight w:val="none"/>
          <w:u w:val="single"/>
          <w:lang w:eastAsia="zh-CN"/>
        </w:rPr>
        <w:t>）</w:t>
      </w:r>
      <w:r>
        <w:rPr>
          <w:rFonts w:hint="eastAsia" w:ascii="仿宋_GB2312" w:eastAsia="仿宋_GB2312"/>
          <w:color w:val="auto"/>
          <w:sz w:val="28"/>
          <w:szCs w:val="28"/>
          <w:highlight w:val="none"/>
          <w:u w:val="single"/>
        </w:rPr>
        <w:t>授权书。交货时，供应商需提供须出具厂家出厂合格证明及其他应提供的文件资料（其他特殊需求详见技术需求）。</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3.2供应商在响应文件提交截止日期止不得存在下列情形之一（须出具承诺函）：</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（1）与本项目其他供应商的单位负责人为同一人。</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（2）与本项目其他供应商存在控股关系。</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（3）与本项目其他供应商存在管理关系。</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（4）被本项目所在地省级以上行业主管部门依法暂停、取消投标或禁止参加采购活动且处于有效期内的。</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（5）处于被责令停产停业、暂扣或者吊销执照、暂扣或者吊销许可证、吊销资质证书状态。</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（6）进入清算程序，或被宣告破产，或其他丧失履约能力情形的。</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（7）近三年内因发生质量或安全生产事故等受到行政处罚且在处罚期内的。</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（8）被最高人民法院在</w:t>
      </w:r>
      <w:r>
        <w:rPr>
          <w:rFonts w:ascii="仿宋_GB2312" w:eastAsia="仿宋_GB2312"/>
          <w:color w:val="auto"/>
          <w:sz w:val="28"/>
          <w:szCs w:val="28"/>
          <w:highlight w:val="none"/>
        </w:rPr>
        <w:t>“</w:t>
      </w:r>
      <w:r>
        <w:rPr>
          <w:rFonts w:hint="eastAsia" w:ascii="仿宋_GB2312" w:eastAsia="仿宋_GB2312"/>
          <w:color w:val="auto"/>
          <w:sz w:val="28"/>
          <w:szCs w:val="28"/>
          <w:highlight w:val="none"/>
        </w:rPr>
        <w:t>信用中国</w:t>
      </w:r>
      <w:r>
        <w:rPr>
          <w:rFonts w:ascii="仿宋_GB2312" w:eastAsia="仿宋_GB2312"/>
          <w:color w:val="auto"/>
          <w:sz w:val="28"/>
          <w:szCs w:val="28"/>
          <w:highlight w:val="none"/>
        </w:rPr>
        <w:t>”</w:t>
      </w:r>
      <w:r>
        <w:rPr>
          <w:rFonts w:hint="eastAsia" w:ascii="仿宋_GB2312" w:eastAsia="仿宋_GB2312"/>
          <w:color w:val="auto"/>
          <w:sz w:val="28"/>
          <w:szCs w:val="28"/>
          <w:highlight w:val="none"/>
        </w:rPr>
        <w:t>网站（www.creditchina.gov.cn）或各级信用信息共享平台中列入失信被执行人名单。</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（9）被“信用广州”网站纳入失信被执行人名单（失信黑名单）。</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（10）被纳入本项目采购人（包括市水投集团及相关所属企业）书面限制参与采购活动且处于有效期内的。</w:t>
      </w:r>
    </w:p>
    <w:p>
      <w:pPr>
        <w:adjustRightInd w:val="0"/>
        <w:snapToGrid w:val="0"/>
        <w:spacing w:line="600" w:lineRule="exact"/>
        <w:ind w:firstLine="420" w:firstLineChars="150"/>
        <w:rPr>
          <w:rFonts w:ascii="仿宋_GB2312" w:eastAsia="仿宋_GB2312"/>
          <w:color w:val="auto"/>
          <w:sz w:val="28"/>
          <w:szCs w:val="28"/>
          <w:highlight w:val="none"/>
        </w:rPr>
      </w:pPr>
      <w:r>
        <w:rPr>
          <w:rFonts w:hint="eastAsia" w:ascii="仿宋_GB2312" w:eastAsia="仿宋_GB2312"/>
          <w:color w:val="auto"/>
          <w:sz w:val="28"/>
          <w:szCs w:val="28"/>
          <w:highlight w:val="none"/>
        </w:rPr>
        <w:t>（11）其他违法违纪行为，经审查认为不宜被邀请参加采购活动的。</w:t>
      </w:r>
    </w:p>
    <w:p>
      <w:pPr>
        <w:adjustRightInd w:val="0"/>
        <w:snapToGrid w:val="0"/>
        <w:spacing w:line="600" w:lineRule="exact"/>
        <w:ind w:firstLine="420" w:firstLineChars="150"/>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（12）其他禁止情形：</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3.3本次项目</w:t>
      </w:r>
      <w:r>
        <w:rPr>
          <w:rFonts w:hint="eastAsia" w:ascii="仿宋_GB2312" w:eastAsia="仿宋_GB2312"/>
          <w:color w:val="auto"/>
          <w:sz w:val="28"/>
          <w:szCs w:val="28"/>
          <w:highlight w:val="none"/>
          <w:u w:val="single"/>
        </w:rPr>
        <w:t>不接受</w:t>
      </w:r>
      <w:r>
        <w:rPr>
          <w:rFonts w:hint="eastAsia" w:ascii="仿宋_GB2312" w:eastAsia="仿宋_GB2312"/>
          <w:color w:val="auto"/>
          <w:sz w:val="28"/>
          <w:szCs w:val="28"/>
          <w:highlight w:val="none"/>
        </w:rPr>
        <w:t>联合体参加采购活动</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4.采购文件的获取</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4.1获取时间</w:t>
      </w:r>
    </w:p>
    <w:p>
      <w:pPr>
        <w:adjustRightInd w:val="0"/>
        <w:snapToGrid w:val="0"/>
        <w:spacing w:line="60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从</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9</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15 </w:t>
      </w:r>
      <w:r>
        <w:rPr>
          <w:rFonts w:hint="eastAsia" w:ascii="仿宋_GB2312" w:eastAsia="仿宋_GB2312"/>
          <w:color w:val="auto"/>
          <w:sz w:val="28"/>
          <w:szCs w:val="28"/>
          <w:highlight w:val="none"/>
        </w:rPr>
        <w:t>日至</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lang w:val="en-US" w:eastAsia="zh-CN"/>
        </w:rPr>
        <w:t xml:space="preserve"> 9</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lang w:val="en-US" w:eastAsia="zh-CN"/>
        </w:rPr>
        <w:t xml:space="preserve"> 19 </w:t>
      </w:r>
      <w:r>
        <w:rPr>
          <w:rFonts w:hint="eastAsia" w:ascii="仿宋_GB2312" w:eastAsia="仿宋_GB2312"/>
          <w:color w:val="auto"/>
          <w:sz w:val="28"/>
          <w:szCs w:val="28"/>
          <w:highlight w:val="none"/>
        </w:rPr>
        <w:t>日（北京时间）</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4.2获取方式</w:t>
      </w:r>
    </w:p>
    <w:p>
      <w:pPr>
        <w:adjustRightInd w:val="0"/>
        <w:snapToGrid w:val="0"/>
        <w:spacing w:line="600" w:lineRule="exact"/>
        <w:ind w:firstLine="560" w:firstLineChars="20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在</w:t>
      </w:r>
      <w:r>
        <w:rPr>
          <w:rFonts w:hint="eastAsia" w:ascii="仿宋_GB2312" w:eastAsia="仿宋_GB2312"/>
          <w:color w:val="auto"/>
          <w:sz w:val="28"/>
          <w:szCs w:val="28"/>
          <w:highlight w:val="none"/>
          <w:u w:val="single"/>
        </w:rPr>
        <w:t>广州市净水有限公司门户网站</w:t>
      </w:r>
      <w:r>
        <w:rPr>
          <w:rFonts w:hint="eastAsia" w:ascii="仿宋_GB2312" w:eastAsia="仿宋_GB2312"/>
          <w:color w:val="auto"/>
          <w:sz w:val="28"/>
          <w:szCs w:val="28"/>
          <w:highlight w:val="none"/>
        </w:rPr>
        <w:t xml:space="preserve">下载采购文件。 </w:t>
      </w:r>
    </w:p>
    <w:p>
      <w:pPr>
        <w:numPr>
          <w:ilvl w:val="0"/>
          <w:numId w:val="2"/>
        </w:num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踏勘现场</w:t>
      </w:r>
    </w:p>
    <w:p>
      <w:pPr>
        <w:adjustRightInd w:val="0"/>
        <w:snapToGrid w:val="0"/>
        <w:spacing w:line="60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不组织</w:t>
      </w:r>
    </w:p>
    <w:p>
      <w:pPr>
        <w:pStyle w:val="2"/>
        <w:ind w:firstLine="560" w:firstLineChars="200"/>
        <w:rPr>
          <w:rFonts w:hint="eastAsia" w:ascii="仿宋_GB2312" w:hAnsi="仿宋" w:eastAsia="仿宋_GB2312" w:cs="仿宋_GB2312"/>
          <w:color w:val="auto"/>
          <w:sz w:val="28"/>
          <w:szCs w:val="28"/>
          <w:highlight w:val="none"/>
          <w:lang w:val="zh-CN"/>
        </w:rPr>
      </w:pPr>
      <w:r>
        <w:rPr>
          <w:rFonts w:hint="eastAsia" w:ascii="仿宋_GB2312" w:eastAsia="仿宋_GB2312" w:hAnsiTheme="minorHAnsi"/>
          <w:color w:val="auto"/>
          <w:sz w:val="28"/>
          <w:szCs w:val="28"/>
          <w:highlight w:val="none"/>
        </w:rPr>
        <w:t>□</w:t>
      </w:r>
      <w:r>
        <w:rPr>
          <w:rFonts w:hint="eastAsia" w:ascii="仿宋_GB2312" w:eastAsia="仿宋_GB2312" w:hAnsiTheme="minorHAnsi"/>
          <w:color w:val="auto"/>
          <w:sz w:val="28"/>
          <w:szCs w:val="28"/>
          <w:highlight w:val="none"/>
          <w:lang w:val="en-US" w:eastAsia="zh-CN"/>
        </w:rPr>
        <w:t>组织：</w:t>
      </w:r>
      <w:r>
        <w:rPr>
          <w:rFonts w:hint="eastAsia" w:ascii="仿宋_GB2312" w:hAnsi="仿宋" w:eastAsia="仿宋_GB2312" w:cs="仿宋_GB2312"/>
          <w:color w:val="auto"/>
          <w:sz w:val="28"/>
          <w:szCs w:val="28"/>
          <w:highlight w:val="none"/>
          <w:lang w:val="en-US" w:eastAsia="zh-CN"/>
        </w:rPr>
        <w:t>供应商可</w:t>
      </w:r>
      <w:r>
        <w:rPr>
          <w:rFonts w:hint="eastAsia" w:ascii="仿宋_GB2312" w:hAnsi="仿宋" w:eastAsia="仿宋_GB2312" w:cs="仿宋_GB2312"/>
          <w:color w:val="auto"/>
          <w:sz w:val="28"/>
          <w:szCs w:val="28"/>
          <w:highlight w:val="none"/>
          <w:lang w:val="zh-CN"/>
        </w:rPr>
        <w:t>自行</w:t>
      </w:r>
      <w:r>
        <w:rPr>
          <w:rFonts w:hint="eastAsia" w:ascii="仿宋_GB2312" w:hAnsi="仿宋" w:eastAsia="仿宋_GB2312" w:cs="仿宋_GB2312"/>
          <w:color w:val="auto"/>
          <w:sz w:val="28"/>
          <w:szCs w:val="28"/>
          <w:highlight w:val="none"/>
          <w:lang w:val="en-US" w:eastAsia="zh-CN"/>
        </w:rPr>
        <w:t>选择是否前往现场踏勘</w:t>
      </w:r>
      <w:r>
        <w:rPr>
          <w:rFonts w:hint="eastAsia" w:ascii="仿宋_GB2312" w:hAnsi="仿宋" w:eastAsia="仿宋_GB2312" w:cs="仿宋_GB2312"/>
          <w:color w:val="auto"/>
          <w:sz w:val="28"/>
          <w:szCs w:val="28"/>
          <w:highlight w:val="none"/>
          <w:lang w:val="zh-CN"/>
        </w:rPr>
        <w:t>，</w:t>
      </w:r>
      <w:r>
        <w:rPr>
          <w:rFonts w:hint="eastAsia" w:ascii="仿宋_GB2312" w:hAnsi="仿宋" w:eastAsia="仿宋_GB2312" w:cs="仿宋_GB2312"/>
          <w:color w:val="auto"/>
          <w:sz w:val="28"/>
          <w:szCs w:val="28"/>
          <w:highlight w:val="none"/>
          <w:lang w:val="en-US" w:eastAsia="zh-CN"/>
        </w:rPr>
        <w:t>若前往现场踏勘须在规定时间内到达集中地点，逾期不再接待</w:t>
      </w:r>
      <w:r>
        <w:rPr>
          <w:rFonts w:hint="eastAsia" w:ascii="仿宋_GB2312" w:hAnsi="仿宋" w:eastAsia="仿宋_GB2312" w:cs="仿宋_GB2312"/>
          <w:color w:val="auto"/>
          <w:sz w:val="28"/>
          <w:szCs w:val="28"/>
          <w:highlight w:val="none"/>
          <w:lang w:val="zh-CN"/>
        </w:rPr>
        <w:t>。</w:t>
      </w:r>
    </w:p>
    <w:p>
      <w:pPr>
        <w:pStyle w:val="2"/>
        <w:spacing w:line="240" w:lineRule="auto"/>
        <w:ind w:firstLine="560" w:firstLineChars="200"/>
        <w:rPr>
          <w:rFonts w:hint="eastAsia" w:ascii="仿宋_GB2312" w:eastAsia="仿宋_GB2312" w:hAnsiTheme="minorHAnsi" w:cstheme="minorBidi"/>
          <w:color w:val="auto"/>
          <w:kern w:val="2"/>
          <w:sz w:val="28"/>
          <w:szCs w:val="28"/>
          <w:highlight w:val="none"/>
          <w:lang w:val="en-US" w:eastAsia="zh-CN"/>
        </w:rPr>
      </w:pPr>
      <w:r>
        <w:rPr>
          <w:rFonts w:hint="eastAsia" w:ascii="仿宋_GB2312" w:eastAsia="仿宋_GB2312" w:hAnsiTheme="minorHAnsi" w:cstheme="minorBidi"/>
          <w:color w:val="auto"/>
          <w:kern w:val="2"/>
          <w:sz w:val="28"/>
          <w:szCs w:val="28"/>
          <w:highlight w:val="none"/>
          <w:lang w:val="en-US" w:eastAsia="zh-CN"/>
        </w:rPr>
        <w:t>踏勘现场联系人：</w:t>
      </w:r>
    </w:p>
    <w:p>
      <w:pPr>
        <w:adjustRightInd w:val="0"/>
        <w:snapToGrid w:val="0"/>
        <w:spacing w:line="240" w:lineRule="auto"/>
        <w:ind w:firstLine="560" w:firstLineChars="200"/>
        <w:rPr>
          <w:rFonts w:hint="eastAsia" w:ascii="仿宋_GB2312" w:eastAsia="仿宋_GB2312" w:hAnsiTheme="minorHAnsi" w:cstheme="minorBidi"/>
          <w:color w:val="auto"/>
          <w:kern w:val="2"/>
          <w:sz w:val="28"/>
          <w:szCs w:val="28"/>
          <w:highlight w:val="none"/>
          <w:lang w:val="en-US" w:eastAsia="zh-CN"/>
        </w:rPr>
      </w:pPr>
      <w:r>
        <w:rPr>
          <w:rFonts w:hint="eastAsia" w:ascii="仿宋_GB2312" w:eastAsia="仿宋_GB2312" w:hAnsiTheme="minorHAnsi" w:cstheme="minorBidi"/>
          <w:color w:val="auto"/>
          <w:kern w:val="2"/>
          <w:sz w:val="28"/>
          <w:szCs w:val="28"/>
          <w:highlight w:val="none"/>
          <w:lang w:val="en-US" w:eastAsia="zh-CN"/>
        </w:rPr>
        <w:t>踏勘现场联系人联系方式：</w:t>
      </w:r>
    </w:p>
    <w:p>
      <w:pPr>
        <w:adjustRightInd w:val="0"/>
        <w:snapToGrid w:val="0"/>
        <w:spacing w:line="240" w:lineRule="auto"/>
        <w:ind w:firstLine="560" w:firstLineChars="200"/>
        <w:rPr>
          <w:rFonts w:hint="eastAsia" w:ascii="仿宋_GB2312" w:eastAsia="仿宋_GB2312" w:hAnsiTheme="minorHAnsi"/>
          <w:color w:val="auto"/>
          <w:sz w:val="28"/>
          <w:szCs w:val="28"/>
          <w:highlight w:val="none"/>
        </w:rPr>
      </w:pPr>
      <w:r>
        <w:rPr>
          <w:rFonts w:hint="eastAsia" w:ascii="仿宋_GB2312" w:eastAsia="仿宋_GB2312" w:hAnsiTheme="minorHAnsi"/>
          <w:color w:val="auto"/>
          <w:sz w:val="28"/>
          <w:szCs w:val="28"/>
          <w:highlight w:val="none"/>
        </w:rPr>
        <w:t>踏勘（答疑会）</w:t>
      </w:r>
      <w:r>
        <w:rPr>
          <w:rFonts w:hint="eastAsia" w:ascii="仿宋_GB2312" w:eastAsia="仿宋_GB2312"/>
          <w:color w:val="auto"/>
          <w:sz w:val="28"/>
          <w:szCs w:val="28"/>
          <w:highlight w:val="none"/>
          <w:lang w:val="en-US" w:eastAsia="zh-CN"/>
        </w:rPr>
        <w:t>集合</w:t>
      </w:r>
      <w:r>
        <w:rPr>
          <w:rFonts w:hint="eastAsia" w:ascii="仿宋_GB2312" w:eastAsia="仿宋_GB2312" w:hAnsiTheme="minorHAnsi"/>
          <w:color w:val="auto"/>
          <w:sz w:val="28"/>
          <w:szCs w:val="28"/>
          <w:highlight w:val="none"/>
        </w:rPr>
        <w:t>时间：</w:t>
      </w:r>
    </w:p>
    <w:p>
      <w:pPr>
        <w:pStyle w:val="2"/>
        <w:spacing w:line="240" w:lineRule="auto"/>
        <w:ind w:firstLine="560" w:firstLineChars="200"/>
        <w:rPr>
          <w:rFonts w:hint="eastAsia" w:ascii="仿宋_GB2312" w:hAnsi="仿宋" w:eastAsia="仿宋_GB2312" w:cs="仿宋_GB2312"/>
          <w:color w:val="auto"/>
          <w:sz w:val="28"/>
          <w:szCs w:val="28"/>
          <w:highlight w:val="none"/>
          <w:lang w:val="en-US" w:eastAsia="zh-CN"/>
        </w:rPr>
      </w:pPr>
      <w:r>
        <w:rPr>
          <w:rFonts w:hint="eastAsia" w:ascii="仿宋_GB2312" w:eastAsia="仿宋_GB2312" w:hAnsiTheme="minorHAnsi"/>
          <w:color w:val="auto"/>
          <w:sz w:val="28"/>
          <w:szCs w:val="28"/>
          <w:highlight w:val="none"/>
        </w:rPr>
        <w:t>踏勘集中地点：</w:t>
      </w:r>
      <w:r>
        <w:rPr>
          <w:rFonts w:hint="eastAsia" w:ascii="仿宋_GB2312" w:eastAsia="仿宋_GB2312" w:hAnsiTheme="minorHAnsi"/>
          <w:color w:val="auto"/>
          <w:sz w:val="28"/>
          <w:szCs w:val="28"/>
          <w:highlight w:val="none"/>
          <w:u w:val="none"/>
        </w:rPr>
        <w:t xml:space="preserve">     </w:t>
      </w:r>
    </w:p>
    <w:p>
      <w:pPr>
        <w:numPr>
          <w:ilvl w:val="0"/>
          <w:numId w:val="2"/>
        </w:num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响应文件的递交</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6.1递交响应文件截止时间：</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9</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20 </w:t>
      </w:r>
      <w:r>
        <w:rPr>
          <w:rFonts w:hint="eastAsia" w:ascii="仿宋_GB2312" w:eastAsia="仿宋_GB2312"/>
          <w:color w:val="auto"/>
          <w:sz w:val="28"/>
          <w:szCs w:val="28"/>
          <w:highlight w:val="none"/>
        </w:rPr>
        <w:t>日</w:t>
      </w:r>
      <w:r>
        <w:rPr>
          <w:rFonts w:hint="eastAsia" w:ascii="仿宋_GB2312" w:eastAsia="仿宋_GB2312"/>
          <w:color w:val="auto"/>
          <w:sz w:val="28"/>
          <w:szCs w:val="28"/>
          <w:highlight w:val="none"/>
          <w:u w:val="single"/>
          <w:lang w:val="en-US" w:eastAsia="zh-CN"/>
        </w:rPr>
        <w:t xml:space="preserve"> 15</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时</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00 </w:t>
      </w:r>
      <w:r>
        <w:rPr>
          <w:rFonts w:hint="eastAsia" w:ascii="仿宋_GB2312" w:eastAsia="仿宋_GB2312"/>
          <w:color w:val="auto"/>
          <w:sz w:val="28"/>
          <w:szCs w:val="28"/>
          <w:highlight w:val="none"/>
        </w:rPr>
        <w:t>分前（北京时间）。</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6.2递交及快递地址：</w:t>
      </w:r>
      <w:r>
        <w:rPr>
          <w:rFonts w:hint="eastAsia" w:ascii="仿宋_GB2312" w:hAnsi="仿宋_GB2312" w:eastAsia="仿宋_GB2312" w:cs="仿宋_GB2312"/>
          <w:color w:val="auto"/>
          <w:sz w:val="28"/>
          <w:szCs w:val="28"/>
          <w:highlight w:val="none"/>
        </w:rPr>
        <w:t>广州市净水有限公司</w:t>
      </w:r>
      <w:r>
        <w:rPr>
          <w:rFonts w:hint="eastAsia" w:ascii="仿宋_GB2312" w:hAnsi="仿宋_GB2312" w:eastAsia="仿宋_GB2312" w:cs="仿宋_GB2312"/>
          <w:color w:val="auto"/>
          <w:sz w:val="28"/>
          <w:szCs w:val="28"/>
          <w:highlight w:val="none"/>
          <w:lang w:val="en-US" w:eastAsia="zh-CN"/>
        </w:rPr>
        <w:t>临江大道501号，</w:t>
      </w:r>
      <w:r>
        <w:rPr>
          <w:rFonts w:hint="eastAsia" w:ascii="仿宋_GB2312" w:eastAsia="仿宋_GB2312"/>
          <w:color w:val="auto"/>
          <w:sz w:val="28"/>
          <w:szCs w:val="28"/>
          <w:highlight w:val="none"/>
          <w:u w:val="single"/>
          <w:lang w:val="en-US" w:eastAsia="zh-CN"/>
        </w:rPr>
        <w:t>广州市净水有限公司6楼招标部</w:t>
      </w:r>
      <w:r>
        <w:rPr>
          <w:rFonts w:hint="eastAsia" w:ascii="仿宋_GB2312" w:eastAsia="仿宋_GB2312"/>
          <w:color w:val="auto"/>
          <w:sz w:val="28"/>
          <w:szCs w:val="28"/>
          <w:highlight w:val="none"/>
        </w:rPr>
        <w:t>。</w:t>
      </w:r>
    </w:p>
    <w:p>
      <w:pPr>
        <w:pStyle w:val="22"/>
        <w:ind w:firstLine="560" w:firstLineChars="200"/>
        <w:rPr>
          <w:rFonts w:eastAsia="仿宋_GB2312"/>
          <w:color w:val="auto"/>
          <w:highlight w:val="none"/>
        </w:rPr>
      </w:pPr>
      <w:r>
        <w:rPr>
          <w:rFonts w:hint="eastAsia" w:ascii="仿宋_GB2312" w:eastAsia="仿宋_GB2312"/>
          <w:color w:val="auto"/>
          <w:sz w:val="28"/>
          <w:szCs w:val="28"/>
          <w:highlight w:val="none"/>
        </w:rPr>
        <w:t>防疫要求：</w:t>
      </w:r>
      <w:r>
        <w:rPr>
          <w:rFonts w:hint="eastAsia" w:ascii="仿宋_GB2312" w:eastAsia="仿宋_GB2312"/>
          <w:color w:val="auto"/>
          <w:sz w:val="28"/>
          <w:szCs w:val="28"/>
          <w:highlight w:val="none"/>
          <w:lang w:val="en-US" w:eastAsia="zh-CN"/>
        </w:rPr>
        <w:t>基于目前疫情防控形势，我公司仅接受快递或自行送达形式递交响应文件，响应文件须于递交截止时间前送达，并放置于公司正门保安处。</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7.其他</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7.1发布公告的其他媒介</w:t>
      </w:r>
    </w:p>
    <w:p>
      <w:pPr>
        <w:adjustRightInd w:val="0"/>
        <w:snapToGrid w:val="0"/>
        <w:spacing w:line="600" w:lineRule="exact"/>
        <w:ind w:firstLine="555"/>
        <w:rPr>
          <w:rFonts w:ascii="仿宋_GB2312" w:hAnsi="Calibri" w:eastAsia="仿宋_GB2312" w:cs="Times New Roman"/>
          <w:color w:val="auto"/>
          <w:sz w:val="28"/>
          <w:szCs w:val="28"/>
          <w:highlight w:val="none"/>
        </w:rPr>
      </w:pPr>
      <w:r>
        <w:rPr>
          <w:rFonts w:hint="eastAsia" w:ascii="仿宋" w:hAnsi="仿宋" w:eastAsia="仿宋" w:cs="仿宋"/>
          <w:color w:val="auto"/>
          <w:sz w:val="28"/>
          <w:szCs w:val="28"/>
          <w:highlight w:val="none"/>
        </w:rPr>
        <w:t>本项目</w:t>
      </w:r>
      <w:r>
        <w:rPr>
          <w:rFonts w:hint="eastAsia" w:ascii="仿宋" w:hAnsi="仿宋" w:eastAsia="仿宋" w:cs="仿宋"/>
          <w:color w:val="auto"/>
          <w:sz w:val="28"/>
          <w:szCs w:val="28"/>
          <w:highlight w:val="none"/>
          <w:lang w:eastAsia="zh-CN"/>
        </w:rPr>
        <w:t>采购公告（采购邀请书）、</w:t>
      </w:r>
      <w:r>
        <w:rPr>
          <w:rFonts w:hint="eastAsia" w:ascii="仿宋" w:hAnsi="仿宋" w:eastAsia="仿宋" w:cs="仿宋"/>
          <w:color w:val="auto"/>
          <w:sz w:val="28"/>
          <w:szCs w:val="28"/>
          <w:highlight w:val="none"/>
          <w:lang w:val="en-US" w:eastAsia="zh-CN"/>
        </w:rPr>
        <w:t>公告补充和修改</w:t>
      </w:r>
      <w:r>
        <w:rPr>
          <w:rFonts w:hint="eastAsia" w:ascii="仿宋" w:hAnsi="仿宋" w:eastAsia="仿宋" w:cs="仿宋"/>
          <w:color w:val="auto"/>
          <w:sz w:val="28"/>
          <w:szCs w:val="28"/>
          <w:highlight w:val="none"/>
        </w:rPr>
        <w:t>同时在广州市净水有限公司门户网</w:t>
      </w:r>
      <w:r>
        <w:rPr>
          <w:rFonts w:hint="eastAsia" w:ascii="仿宋" w:hAnsi="仿宋" w:eastAsia="仿宋" w:cs="仿宋"/>
          <w:color w:val="auto"/>
          <w:sz w:val="28"/>
          <w:szCs w:val="28"/>
          <w:highlight w:val="none"/>
          <w:lang w:val="en-US" w:eastAsia="zh-CN"/>
        </w:rPr>
        <w:t>站和阳光平台</w:t>
      </w:r>
      <w:r>
        <w:rPr>
          <w:rFonts w:hint="eastAsia" w:ascii="仿宋" w:hAnsi="仿宋" w:eastAsia="仿宋" w:cs="仿宋"/>
          <w:color w:val="auto"/>
          <w:sz w:val="28"/>
          <w:szCs w:val="28"/>
          <w:highlight w:val="none"/>
        </w:rPr>
        <w:t>上发布。本公告在各媒体发布的文本如有不同之处，以</w:t>
      </w:r>
      <w:r>
        <w:rPr>
          <w:rFonts w:hint="eastAsia" w:ascii="仿宋" w:hAnsi="仿宋" w:eastAsia="仿宋" w:cs="仿宋"/>
          <w:color w:val="auto"/>
          <w:sz w:val="28"/>
          <w:szCs w:val="28"/>
          <w:highlight w:val="none"/>
          <w:lang w:val="en-US" w:eastAsia="zh-CN"/>
        </w:rPr>
        <w:t>净水公司门户网站</w:t>
      </w:r>
      <w:r>
        <w:rPr>
          <w:rFonts w:hint="eastAsia" w:ascii="仿宋" w:hAnsi="仿宋" w:eastAsia="仿宋" w:cs="仿宋"/>
          <w:color w:val="auto"/>
          <w:sz w:val="28"/>
          <w:szCs w:val="28"/>
          <w:highlight w:val="none"/>
        </w:rPr>
        <w:t>为准</w:t>
      </w:r>
      <w:r>
        <w:rPr>
          <w:rFonts w:hint="eastAsia" w:ascii="仿宋_GB2312" w:hAnsi="Calibri" w:eastAsia="仿宋_GB2312" w:cs="Times New Roman"/>
          <w:color w:val="auto"/>
          <w:sz w:val="28"/>
          <w:szCs w:val="28"/>
          <w:highlight w:val="none"/>
        </w:rPr>
        <w:t>。</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7.2响应文件递交注意事项</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（1）逾期送达的、未送达指定地点的响应文件，采购人将予以拒收。</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（2）不按照采购文件要求密封的响应文件，采购人将予以拒收。</w:t>
      </w:r>
    </w:p>
    <w:p>
      <w:pPr>
        <w:widowControl/>
        <w:shd w:val="clear" w:color="auto" w:fill="FFFFFF"/>
        <w:adjustRightInd w:val="0"/>
        <w:snapToGrid w:val="0"/>
        <w:spacing w:line="600" w:lineRule="exac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8</w:t>
      </w:r>
      <w:r>
        <w:rPr>
          <w:rFonts w:asciiTheme="minorEastAsia" w:hAnsiTheme="minorEastAsia"/>
          <w:b/>
          <w:color w:val="auto"/>
          <w:sz w:val="32"/>
          <w:szCs w:val="32"/>
          <w:highlight w:val="none"/>
        </w:rPr>
        <w:t>.</w:t>
      </w:r>
      <w:r>
        <w:rPr>
          <w:rFonts w:hint="eastAsia" w:asciiTheme="minorEastAsia" w:hAnsiTheme="minorEastAsia"/>
          <w:b/>
          <w:color w:val="auto"/>
          <w:sz w:val="32"/>
          <w:szCs w:val="32"/>
          <w:highlight w:val="none"/>
        </w:rPr>
        <w:t>异议及投诉的受理</w:t>
      </w:r>
    </w:p>
    <w:p>
      <w:pPr>
        <w:widowControl/>
        <w:shd w:val="clear" w:color="auto" w:fill="FFFFFF"/>
        <w:adjustRightInd w:val="0"/>
        <w:snapToGrid w:val="0"/>
        <w:spacing w:line="600" w:lineRule="exact"/>
        <w:ind w:left="1" w:firstLine="618" w:firstLineChars="221"/>
        <w:rPr>
          <w:rFonts w:ascii="仿宋_GB2312" w:hAnsi="仿宋" w:eastAsia="仿宋_GB2312"/>
          <w:color w:val="auto"/>
          <w:sz w:val="28"/>
          <w:szCs w:val="28"/>
          <w:highlight w:val="none"/>
        </w:rPr>
      </w:pPr>
      <w:r>
        <w:rPr>
          <w:rFonts w:ascii="仿宋_GB2312" w:hAnsi="仿宋" w:eastAsia="仿宋_GB2312"/>
          <w:color w:val="auto"/>
          <w:sz w:val="28"/>
          <w:szCs w:val="28"/>
          <w:highlight w:val="none"/>
        </w:rPr>
        <w:t>潜在供应商或利害关系人对本</w:t>
      </w:r>
      <w:r>
        <w:rPr>
          <w:rFonts w:hint="eastAsia" w:ascii="仿宋_GB2312" w:hAnsi="仿宋" w:eastAsia="仿宋_GB2312"/>
          <w:color w:val="auto"/>
          <w:sz w:val="28"/>
          <w:szCs w:val="28"/>
          <w:highlight w:val="none"/>
        </w:rPr>
        <w:t>采购</w:t>
      </w:r>
      <w:r>
        <w:rPr>
          <w:rFonts w:ascii="仿宋_GB2312" w:hAnsi="仿宋" w:eastAsia="仿宋_GB2312"/>
          <w:color w:val="auto"/>
          <w:sz w:val="28"/>
          <w:szCs w:val="28"/>
          <w:highlight w:val="none"/>
        </w:rPr>
        <w:t>公告及采购文件中任何违法及不公平内容有异议的，可以在提交</w:t>
      </w:r>
      <w:r>
        <w:rPr>
          <w:rFonts w:hint="eastAsia" w:ascii="仿宋_GB2312" w:hAnsi="仿宋" w:eastAsia="仿宋_GB2312"/>
          <w:color w:val="auto"/>
          <w:sz w:val="28"/>
          <w:szCs w:val="28"/>
          <w:highlight w:val="none"/>
        </w:rPr>
        <w:t>响应文件截止之日</w:t>
      </w:r>
      <w:r>
        <w:rPr>
          <w:rFonts w:hint="eastAsia" w:ascii="仿宋_GB2312" w:hAnsi="仿宋" w:eastAsia="仿宋_GB2312"/>
          <w:color w:val="auto"/>
          <w:sz w:val="28"/>
          <w:szCs w:val="28"/>
          <w:highlight w:val="none"/>
          <w:u w:val="single"/>
        </w:rPr>
        <w:t>2</w:t>
      </w:r>
      <w:r>
        <w:rPr>
          <w:rFonts w:hint="eastAsia" w:ascii="仿宋_GB2312" w:hAnsi="仿宋" w:eastAsia="仿宋_GB2312"/>
          <w:color w:val="auto"/>
          <w:sz w:val="28"/>
          <w:szCs w:val="28"/>
          <w:highlight w:val="none"/>
        </w:rPr>
        <w:t>个工作日前</w:t>
      </w:r>
      <w:r>
        <w:rPr>
          <w:rFonts w:ascii="仿宋_GB2312" w:hAnsi="仿宋" w:eastAsia="仿宋_GB2312"/>
          <w:color w:val="auto"/>
          <w:sz w:val="28"/>
          <w:szCs w:val="28"/>
          <w:highlight w:val="none"/>
        </w:rPr>
        <w:t>书面提出异议。如潜在响应人或其他利害关系人对采购人答复仍持有异议的，可按相关规定进行投诉。</w:t>
      </w:r>
    </w:p>
    <w:p>
      <w:pPr>
        <w:widowControl/>
        <w:shd w:val="clear" w:color="auto" w:fill="FFFFFF"/>
        <w:adjustRightInd w:val="0"/>
        <w:snapToGrid w:val="0"/>
        <w:spacing w:line="600" w:lineRule="exact"/>
        <w:ind w:left="1" w:firstLine="480"/>
        <w:rPr>
          <w:rFonts w:ascii="仿宋_GB2312" w:hAnsi="仿宋" w:eastAsia="仿宋_GB2312"/>
          <w:color w:val="auto"/>
          <w:sz w:val="28"/>
          <w:szCs w:val="28"/>
          <w:highlight w:val="none"/>
        </w:rPr>
      </w:pPr>
      <w:r>
        <w:rPr>
          <w:rFonts w:ascii="仿宋_GB2312" w:hAnsi="仿宋" w:eastAsia="仿宋_GB2312"/>
          <w:color w:val="auto"/>
          <w:sz w:val="28"/>
          <w:szCs w:val="28"/>
          <w:highlight w:val="none"/>
        </w:rPr>
        <w:t>异议受理部门：</w:t>
      </w:r>
      <w:r>
        <w:rPr>
          <w:rFonts w:hint="eastAsia" w:ascii="仿宋_GB2312" w:hAnsi="仿宋_GB2312" w:eastAsia="仿宋_GB2312" w:cs="仿宋_GB2312"/>
          <w:color w:val="auto"/>
          <w:sz w:val="28"/>
          <w:szCs w:val="28"/>
          <w:highlight w:val="none"/>
        </w:rPr>
        <w:t>广州市净水有限公司</w:t>
      </w:r>
      <w:r>
        <w:rPr>
          <w:rFonts w:ascii="仿宋_GB2312" w:hAnsi="仿宋" w:eastAsia="仿宋_GB2312"/>
          <w:color w:val="auto"/>
          <w:sz w:val="28"/>
          <w:szCs w:val="28"/>
          <w:highlight w:val="none"/>
        </w:rPr>
        <w:t>，电话</w:t>
      </w:r>
      <w:r>
        <w:rPr>
          <w:rFonts w:hint="eastAsia" w:ascii="仿宋_GB2312" w:hAnsi="仿宋" w:eastAsia="仿宋_GB2312"/>
          <w:color w:val="auto"/>
          <w:sz w:val="28"/>
          <w:szCs w:val="28"/>
          <w:highlight w:val="none"/>
          <w:lang w:val="en-US" w:eastAsia="zh-CN"/>
        </w:rPr>
        <w:t>:</w:t>
      </w:r>
      <w:r>
        <w:rPr>
          <w:rFonts w:hint="eastAsia" w:ascii="仿宋_GB2312" w:hAnsi="仿宋" w:eastAsia="仿宋_GB2312"/>
          <w:color w:val="auto"/>
          <w:sz w:val="28"/>
          <w:szCs w:val="28"/>
          <w:highlight w:val="none"/>
          <w:u w:val="single"/>
          <w:lang w:val="en-US" w:eastAsia="zh-CN"/>
        </w:rPr>
        <w:t>38890467</w:t>
      </w:r>
      <w:r>
        <w:rPr>
          <w:rFonts w:ascii="仿宋_GB2312" w:hAnsi="仿宋" w:eastAsia="仿宋_GB2312"/>
          <w:color w:val="auto"/>
          <w:sz w:val="28"/>
          <w:szCs w:val="28"/>
          <w:highlight w:val="none"/>
        </w:rPr>
        <w:t>。</w:t>
      </w:r>
      <w:r>
        <w:rPr>
          <w:rFonts w:hint="eastAsia" w:ascii="仿宋_GB2312" w:hAnsi="仿宋" w:eastAsia="仿宋_GB2312"/>
          <w:color w:val="auto"/>
          <w:sz w:val="28"/>
          <w:szCs w:val="28"/>
          <w:highlight w:val="none"/>
          <w:lang w:val="en-US" w:eastAsia="zh-CN"/>
        </w:rPr>
        <w:t xml:space="preserve">     </w:t>
      </w:r>
    </w:p>
    <w:p>
      <w:pPr>
        <w:widowControl/>
        <w:shd w:val="clear" w:color="auto" w:fill="FFFFFF"/>
        <w:adjustRightInd w:val="0"/>
        <w:snapToGrid w:val="0"/>
        <w:spacing w:line="600" w:lineRule="exact"/>
        <w:ind w:left="1" w:firstLine="480"/>
        <w:rPr>
          <w:rFonts w:ascii="仿宋_GB2312" w:hAnsi="仿宋" w:eastAsia="仿宋_GB2312"/>
          <w:color w:val="auto"/>
          <w:sz w:val="28"/>
          <w:szCs w:val="28"/>
          <w:highlight w:val="none"/>
        </w:rPr>
      </w:pPr>
      <w:r>
        <w:rPr>
          <w:rFonts w:ascii="仿宋_GB2312" w:hAnsi="仿宋" w:eastAsia="仿宋_GB2312"/>
          <w:color w:val="auto"/>
          <w:sz w:val="28"/>
          <w:szCs w:val="28"/>
          <w:highlight w:val="none"/>
        </w:rPr>
        <w:t>地址：</w:t>
      </w:r>
      <w:r>
        <w:rPr>
          <w:rFonts w:hint="eastAsia" w:ascii="仿宋_GB2312" w:hAnsi="仿宋" w:eastAsia="仿宋_GB2312"/>
          <w:color w:val="auto"/>
          <w:sz w:val="28"/>
          <w:szCs w:val="28"/>
          <w:highlight w:val="none"/>
          <w:u w:val="single"/>
          <w:lang w:val="en-US" w:eastAsia="zh-CN"/>
        </w:rPr>
        <w:t>广州市天河区临江大道501号广州市净水有限公司</w:t>
      </w:r>
      <w:r>
        <w:rPr>
          <w:rFonts w:hint="eastAsia" w:ascii="仿宋_GB2312" w:hAnsi="仿宋" w:eastAsia="仿宋_GB2312"/>
          <w:color w:val="auto"/>
          <w:sz w:val="28"/>
          <w:szCs w:val="28"/>
          <w:highlight w:val="none"/>
        </w:rPr>
        <w:t xml:space="preserve"> </w:t>
      </w:r>
      <w:r>
        <w:rPr>
          <w:rFonts w:ascii="仿宋_GB2312" w:hAnsi="仿宋" w:eastAsia="仿宋_GB2312"/>
          <w:color w:val="auto"/>
          <w:sz w:val="28"/>
          <w:szCs w:val="28"/>
          <w:highlight w:val="none"/>
        </w:rPr>
        <w:t>。</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9. 被书面限制参与采购活动的企业名单</w:t>
      </w:r>
    </w:p>
    <w:p>
      <w:pPr>
        <w:adjustRightInd w:val="0"/>
        <w:snapToGrid w:val="0"/>
        <w:spacing w:line="600" w:lineRule="exact"/>
        <w:ind w:firstLine="560" w:firstLineChars="20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本项目采购人（包括市水投集团及其属下子公司）书面限制参与采购活动的企业名单：</w:t>
      </w:r>
    </w:p>
    <w:tbl>
      <w:tblPr>
        <w:tblStyle w:val="24"/>
        <w:tblW w:w="9073" w:type="dxa"/>
        <w:tblInd w:w="-17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971"/>
        <w:gridCol w:w="3849"/>
        <w:gridCol w:w="425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1" w:type="dxa"/>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序号</w:t>
            </w:r>
          </w:p>
        </w:tc>
        <w:tc>
          <w:tcPr>
            <w:tcW w:w="3849" w:type="dxa"/>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单位名称</w:t>
            </w:r>
          </w:p>
        </w:tc>
        <w:tc>
          <w:tcPr>
            <w:tcW w:w="4253" w:type="dxa"/>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被书面限制参与采购活动的期限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1"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3849" w:type="dxa"/>
            <w:vAlign w:val="center"/>
          </w:tcPr>
          <w:p>
            <w:pPr>
              <w:jc w:val="center"/>
              <w:rPr>
                <w:rFonts w:ascii="宋体" w:hAnsi="宋体" w:cs="宋体"/>
                <w:color w:val="auto"/>
                <w:sz w:val="24"/>
                <w:highlight w:val="none"/>
              </w:rPr>
            </w:pPr>
            <w:r>
              <w:rPr>
                <w:rFonts w:hint="eastAsia" w:ascii="宋体" w:hAnsi="宋体" w:eastAsia="宋体" w:cs="宋体"/>
                <w:color w:val="auto"/>
                <w:sz w:val="24"/>
                <w:highlight w:val="none"/>
              </w:rPr>
              <w:t>广州市水电建设工程有限公司</w:t>
            </w:r>
          </w:p>
        </w:tc>
        <w:tc>
          <w:tcPr>
            <w:tcW w:w="4253" w:type="dxa"/>
            <w:vAlign w:val="center"/>
          </w:tcPr>
          <w:p>
            <w:pPr>
              <w:jc w:val="center"/>
              <w:rPr>
                <w:rFonts w:ascii="宋体" w:hAnsi="宋体" w:cs="宋体"/>
                <w:color w:val="auto"/>
                <w:sz w:val="24"/>
                <w:highlight w:val="none"/>
              </w:rPr>
            </w:pPr>
            <w:r>
              <w:rPr>
                <w:rFonts w:hint="eastAsia" w:ascii="宋体" w:hAnsi="宋体" w:eastAsia="宋体" w:cs="宋体"/>
                <w:color w:val="auto"/>
                <w:sz w:val="24"/>
                <w:highlight w:val="none"/>
              </w:rPr>
              <w:t>2021年11月18至2022年</w:t>
            </w:r>
            <w:r>
              <w:rPr>
                <w:rFonts w:hint="eastAsia" w:ascii="宋体" w:hAnsi="宋体" w:cs="宋体"/>
                <w:color w:val="auto"/>
                <w:sz w:val="24"/>
                <w:highlight w:val="none"/>
              </w:rPr>
              <w:t>5</w:t>
            </w:r>
            <w:r>
              <w:rPr>
                <w:rFonts w:hint="eastAsia" w:ascii="宋体" w:hAnsi="宋体" w:eastAsia="宋体" w:cs="宋体"/>
                <w:color w:val="auto"/>
                <w:sz w:val="24"/>
                <w:highlight w:val="none"/>
              </w:rPr>
              <w:t>月17日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1"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2</w:t>
            </w:r>
          </w:p>
        </w:tc>
        <w:tc>
          <w:tcPr>
            <w:tcW w:w="3849" w:type="dxa"/>
            <w:vAlign w:val="center"/>
          </w:tcPr>
          <w:p>
            <w:pPr>
              <w:jc w:val="center"/>
              <w:rPr>
                <w:rFonts w:ascii="宋体" w:hAnsi="宋体" w:cs="宋体"/>
                <w:color w:val="auto"/>
                <w:sz w:val="24"/>
                <w:highlight w:val="none"/>
              </w:rPr>
            </w:pPr>
            <w:r>
              <w:rPr>
                <w:rFonts w:hint="eastAsia" w:ascii="宋体" w:hAnsi="宋体" w:eastAsia="宋体" w:cs="宋体"/>
                <w:color w:val="auto"/>
                <w:sz w:val="24"/>
                <w:highlight w:val="none"/>
              </w:rPr>
              <w:t>广州市南粤工程建设监理有限公司</w:t>
            </w:r>
          </w:p>
        </w:tc>
        <w:tc>
          <w:tcPr>
            <w:tcW w:w="4253" w:type="dxa"/>
            <w:vAlign w:val="center"/>
          </w:tcPr>
          <w:p>
            <w:pPr>
              <w:jc w:val="center"/>
              <w:rPr>
                <w:rFonts w:ascii="宋体" w:hAnsi="宋体" w:cs="宋体"/>
                <w:color w:val="auto"/>
                <w:sz w:val="24"/>
                <w:highlight w:val="none"/>
              </w:rPr>
            </w:pPr>
            <w:r>
              <w:rPr>
                <w:rFonts w:hint="eastAsia" w:ascii="宋体" w:hAnsi="宋体" w:eastAsia="宋体" w:cs="宋体"/>
                <w:color w:val="auto"/>
                <w:sz w:val="24"/>
                <w:highlight w:val="none"/>
              </w:rPr>
              <w:t>2021年11月18至20</w:t>
            </w:r>
            <w:r>
              <w:rPr>
                <w:rFonts w:hint="eastAsia" w:ascii="宋体" w:hAnsi="宋体" w:cs="宋体"/>
                <w:color w:val="auto"/>
                <w:sz w:val="24"/>
                <w:highlight w:val="none"/>
              </w:rPr>
              <w:t>23</w:t>
            </w:r>
            <w:r>
              <w:rPr>
                <w:rFonts w:hint="eastAsia" w:ascii="宋体" w:hAnsi="宋体" w:eastAsia="宋体" w:cs="宋体"/>
                <w:color w:val="auto"/>
                <w:sz w:val="24"/>
                <w:highlight w:val="none"/>
              </w:rPr>
              <w:t>年</w:t>
            </w:r>
            <w:r>
              <w:rPr>
                <w:rFonts w:hint="eastAsia" w:ascii="宋体" w:hAnsi="宋体" w:cs="宋体"/>
                <w:color w:val="auto"/>
                <w:sz w:val="24"/>
                <w:highlight w:val="none"/>
              </w:rPr>
              <w:t>5</w:t>
            </w:r>
            <w:r>
              <w:rPr>
                <w:rFonts w:hint="eastAsia" w:ascii="宋体" w:hAnsi="宋体" w:eastAsia="宋体" w:cs="宋体"/>
                <w:color w:val="auto"/>
                <w:sz w:val="24"/>
                <w:highlight w:val="none"/>
              </w:rPr>
              <w:t>月17日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1" w:type="dxa"/>
            <w:vAlign w:val="center"/>
          </w:tcPr>
          <w:p>
            <w:pPr>
              <w:jc w:val="center"/>
              <w:rPr>
                <w:rFonts w:ascii="宋体" w:hAnsi="宋体" w:eastAsia="宋体" w:cs="宋体"/>
                <w:color w:val="auto"/>
                <w:sz w:val="24"/>
                <w:highlight w:val="none"/>
              </w:rPr>
            </w:pPr>
            <w:r>
              <w:rPr>
                <w:rFonts w:hint="eastAsia" w:ascii="宋体" w:hAnsi="宋体" w:cs="宋体"/>
                <w:color w:val="auto"/>
                <w:sz w:val="24"/>
                <w:highlight w:val="none"/>
              </w:rPr>
              <w:t>3</w:t>
            </w:r>
          </w:p>
        </w:tc>
        <w:tc>
          <w:tcPr>
            <w:tcW w:w="3849" w:type="dxa"/>
            <w:vAlign w:val="center"/>
          </w:tcPr>
          <w:p>
            <w:pPr>
              <w:jc w:val="center"/>
              <w:rPr>
                <w:rFonts w:ascii="宋体" w:hAnsi="宋体" w:eastAsia="宋体" w:cs="宋体"/>
                <w:color w:val="auto"/>
                <w:sz w:val="24"/>
                <w:highlight w:val="none"/>
              </w:rPr>
            </w:pPr>
            <w:r>
              <w:rPr>
                <w:rFonts w:ascii="宋体" w:hAnsi="宋体" w:eastAsia="宋体" w:cs="宋体"/>
                <w:color w:val="auto"/>
                <w:sz w:val="24"/>
                <w:szCs w:val="24"/>
                <w:highlight w:val="none"/>
              </w:rPr>
              <w:t>广州市自来水工程有限公司</w:t>
            </w:r>
          </w:p>
        </w:tc>
        <w:tc>
          <w:tcPr>
            <w:tcW w:w="4253" w:type="dxa"/>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202</w:t>
            </w:r>
            <w:r>
              <w:rPr>
                <w:rFonts w:hint="eastAsia" w:ascii="宋体" w:hAnsi="宋体" w:cs="宋体"/>
                <w:color w:val="auto"/>
                <w:sz w:val="24"/>
                <w:highlight w:val="none"/>
              </w:rPr>
              <w:t>2</w:t>
            </w:r>
            <w:r>
              <w:rPr>
                <w:rFonts w:hint="eastAsia" w:ascii="宋体" w:hAnsi="宋体" w:eastAsia="宋体" w:cs="宋体"/>
                <w:color w:val="auto"/>
                <w:sz w:val="24"/>
                <w:highlight w:val="none"/>
              </w:rPr>
              <w:t>年1月</w:t>
            </w:r>
            <w:r>
              <w:rPr>
                <w:rFonts w:hint="eastAsia" w:ascii="宋体" w:hAnsi="宋体" w:cs="宋体"/>
                <w:color w:val="auto"/>
                <w:sz w:val="24"/>
                <w:highlight w:val="none"/>
              </w:rPr>
              <w:t>1</w:t>
            </w:r>
            <w:r>
              <w:rPr>
                <w:rFonts w:hint="eastAsia" w:ascii="宋体" w:hAnsi="宋体" w:eastAsia="宋体" w:cs="宋体"/>
                <w:color w:val="auto"/>
                <w:sz w:val="24"/>
                <w:highlight w:val="none"/>
              </w:rPr>
              <w:t>至2022年</w:t>
            </w:r>
            <w:r>
              <w:rPr>
                <w:rFonts w:hint="eastAsia" w:ascii="宋体" w:hAnsi="宋体" w:cs="宋体"/>
                <w:color w:val="auto"/>
                <w:sz w:val="24"/>
                <w:highlight w:val="none"/>
              </w:rPr>
              <w:t>12</w:t>
            </w:r>
            <w:r>
              <w:rPr>
                <w:rFonts w:hint="eastAsia" w:ascii="宋体" w:hAnsi="宋体" w:eastAsia="宋体" w:cs="宋体"/>
                <w:color w:val="auto"/>
                <w:sz w:val="24"/>
                <w:highlight w:val="none"/>
              </w:rPr>
              <w:t>月</w:t>
            </w:r>
            <w:r>
              <w:rPr>
                <w:rFonts w:hint="eastAsia" w:ascii="宋体" w:hAnsi="宋体" w:cs="宋体"/>
                <w:color w:val="auto"/>
                <w:sz w:val="24"/>
                <w:highlight w:val="none"/>
              </w:rPr>
              <w:t>31</w:t>
            </w:r>
            <w:r>
              <w:rPr>
                <w:rFonts w:hint="eastAsia" w:ascii="宋体" w:hAnsi="宋体" w:eastAsia="宋体" w:cs="宋体"/>
                <w:color w:val="auto"/>
                <w:sz w:val="24"/>
                <w:highlight w:val="none"/>
              </w:rPr>
              <w:t>日</w:t>
            </w:r>
          </w:p>
        </w:tc>
      </w:tr>
    </w:tbl>
    <w:p>
      <w:pPr>
        <w:adjustRightInd w:val="0"/>
        <w:snapToGrid w:val="0"/>
        <w:spacing w:beforeLines="50" w:afterLines="50"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10.联系方式</w:t>
      </w:r>
    </w:p>
    <w:tbl>
      <w:tblPr>
        <w:tblStyle w:val="24"/>
        <w:tblW w:w="659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5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592" w:type="dxa"/>
          </w:tcPr>
          <w:p>
            <w:pPr>
              <w:adjustRightInd w:val="0"/>
              <w:snapToGrid w:val="0"/>
              <w:spacing w:line="600" w:lineRule="exact"/>
              <w:jc w:val="left"/>
              <w:rPr>
                <w:rFonts w:ascii="仿宋_GB2312" w:eastAsia="仿宋_GB2312"/>
                <w:color w:val="auto"/>
                <w:sz w:val="28"/>
                <w:szCs w:val="28"/>
                <w:highlight w:val="none"/>
              </w:rPr>
            </w:pPr>
            <w:r>
              <w:rPr>
                <w:rFonts w:ascii="仿宋_GB2312" w:eastAsia="仿宋_GB2312"/>
                <w:color w:val="auto"/>
                <w:sz w:val="28"/>
                <w:szCs w:val="28"/>
                <w:highlight w:val="none"/>
              </w:rPr>
              <w:t>采购人</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广州市净水有限公司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592" w:type="dxa"/>
          </w:tcPr>
          <w:p>
            <w:pPr>
              <w:adjustRightInd w:val="0"/>
              <w:snapToGrid w:val="0"/>
              <w:spacing w:line="600" w:lineRule="exact"/>
              <w:jc w:val="left"/>
              <w:rPr>
                <w:rFonts w:hint="default" w:ascii="仿宋_GB2312" w:eastAsia="仿宋_GB2312"/>
                <w:color w:val="auto"/>
                <w:sz w:val="28"/>
                <w:szCs w:val="28"/>
                <w:highlight w:val="none"/>
                <w:lang w:val="en-US" w:eastAsia="zh-CN"/>
              </w:rPr>
            </w:pPr>
            <w:r>
              <w:rPr>
                <w:rFonts w:ascii="仿宋_GB2312" w:eastAsia="仿宋_GB2312"/>
                <w:color w:val="auto"/>
                <w:sz w:val="28"/>
                <w:szCs w:val="28"/>
                <w:highlight w:val="none"/>
              </w:rPr>
              <w:t>地</w:t>
            </w:r>
            <w:r>
              <w:rPr>
                <w:rFonts w:hint="eastAsia" w:ascii="仿宋_GB2312" w:eastAsia="仿宋_GB2312"/>
                <w:color w:val="auto"/>
                <w:sz w:val="28"/>
                <w:szCs w:val="28"/>
                <w:highlight w:val="none"/>
              </w:rPr>
              <w:t xml:space="preserve">  </w:t>
            </w:r>
            <w:r>
              <w:rPr>
                <w:rFonts w:ascii="仿宋_GB2312" w:eastAsia="仿宋_GB2312"/>
                <w:color w:val="auto"/>
                <w:sz w:val="28"/>
                <w:szCs w:val="28"/>
                <w:highlight w:val="none"/>
              </w:rPr>
              <w:t>址</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广州市天河区临江大道501号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592" w:type="dxa"/>
          </w:tcPr>
          <w:p>
            <w:pPr>
              <w:adjustRightInd w:val="0"/>
              <w:snapToGrid w:val="0"/>
              <w:spacing w:line="600" w:lineRule="exact"/>
              <w:jc w:val="left"/>
              <w:rPr>
                <w:rFonts w:hint="eastAsia" w:ascii="仿宋_GB2312" w:eastAsia="仿宋_GB2312"/>
                <w:color w:val="auto"/>
                <w:sz w:val="28"/>
                <w:szCs w:val="28"/>
                <w:highlight w:val="none"/>
                <w:lang w:val="en-US" w:eastAsia="zh-CN"/>
              </w:rPr>
            </w:pPr>
            <w:r>
              <w:rPr>
                <w:rFonts w:ascii="仿宋_GB2312" w:eastAsia="仿宋_GB2312"/>
                <w:color w:val="auto"/>
                <w:sz w:val="28"/>
                <w:szCs w:val="28"/>
                <w:highlight w:val="none"/>
              </w:rPr>
              <w:t>联系人</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592" w:type="dxa"/>
          </w:tcPr>
          <w:p>
            <w:pPr>
              <w:adjustRightInd w:val="0"/>
              <w:snapToGrid w:val="0"/>
              <w:spacing w:line="600" w:lineRule="exact"/>
              <w:jc w:val="left"/>
              <w:rPr>
                <w:rFonts w:hint="default" w:ascii="仿宋_GB2312" w:eastAsia="仿宋_GB2312"/>
                <w:color w:val="auto"/>
                <w:sz w:val="28"/>
                <w:szCs w:val="28"/>
                <w:highlight w:val="none"/>
                <w:lang w:val="en-US" w:eastAsia="zh-CN"/>
              </w:rPr>
            </w:pPr>
            <w:r>
              <w:rPr>
                <w:rFonts w:ascii="仿宋_GB2312" w:eastAsia="仿宋_GB2312"/>
                <w:color w:val="auto"/>
                <w:sz w:val="28"/>
                <w:szCs w:val="28"/>
                <w:highlight w:val="none"/>
              </w:rPr>
              <w:t>电</w:t>
            </w:r>
            <w:r>
              <w:rPr>
                <w:rFonts w:hint="eastAsia" w:ascii="仿宋_GB2312" w:eastAsia="仿宋_GB2312"/>
                <w:color w:val="auto"/>
                <w:sz w:val="28"/>
                <w:szCs w:val="28"/>
                <w:highlight w:val="none"/>
              </w:rPr>
              <w:t xml:space="preserve">  </w:t>
            </w:r>
            <w:r>
              <w:rPr>
                <w:rFonts w:ascii="仿宋_GB2312" w:eastAsia="仿宋_GB2312"/>
                <w:color w:val="auto"/>
                <w:sz w:val="28"/>
                <w:szCs w:val="28"/>
                <w:highlight w:val="none"/>
              </w:rPr>
              <w:t>话</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020-38890467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592" w:type="dxa"/>
          </w:tcPr>
          <w:p>
            <w:pPr>
              <w:adjustRightInd w:val="0"/>
              <w:snapToGrid w:val="0"/>
              <w:spacing w:line="600" w:lineRule="exact"/>
              <w:ind w:firstLine="3640" w:firstLineChars="1300"/>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lang w:val="en-US" w:eastAsia="zh-CN"/>
              </w:rPr>
              <w:t xml:space="preserve"> 9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lang w:val="en-US" w:eastAsia="zh-CN"/>
              </w:rPr>
              <w:t xml:space="preserve"> 14 </w:t>
            </w:r>
            <w:r>
              <w:rPr>
                <w:rFonts w:hint="eastAsia" w:ascii="仿宋_GB2312" w:eastAsia="仿宋_GB2312"/>
                <w:color w:val="auto"/>
                <w:sz w:val="28"/>
                <w:szCs w:val="28"/>
                <w:highlight w:val="none"/>
              </w:rPr>
              <w:t>日</w:t>
            </w:r>
          </w:p>
        </w:tc>
      </w:tr>
    </w:tbl>
    <w:p>
      <w:pPr>
        <w:pStyle w:val="3"/>
        <w:jc w:val="both"/>
        <w:rPr>
          <w:color w:val="auto"/>
          <w:highlight w:val="none"/>
        </w:rPr>
      </w:pPr>
      <w:bookmarkStart w:id="25" w:name="_Toc32588"/>
      <w:bookmarkStart w:id="26" w:name="_Toc25603"/>
      <w:bookmarkStart w:id="27" w:name="_Toc7340"/>
      <w:bookmarkStart w:id="28" w:name="_Toc9448"/>
      <w:bookmarkStart w:id="29" w:name="_Toc2324"/>
      <w:bookmarkStart w:id="30" w:name="_Toc16557"/>
      <w:bookmarkStart w:id="31" w:name="_Toc19295"/>
      <w:bookmarkStart w:id="32" w:name="_Toc16705"/>
      <w:bookmarkStart w:id="33" w:name="_Toc2331"/>
      <w:bookmarkStart w:id="34" w:name="_Toc10891"/>
      <w:bookmarkStart w:id="35" w:name="_Toc23749"/>
    </w:p>
    <w:p>
      <w:pPr>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3"/>
        <w:rPr>
          <w:color w:val="auto"/>
          <w:highlight w:val="none"/>
        </w:rPr>
      </w:pPr>
      <w:r>
        <w:rPr>
          <w:color w:val="auto"/>
          <w:highlight w:val="none"/>
        </w:rPr>
        <mc:AlternateContent>
          <mc:Choice Requires="wps">
            <w:drawing>
              <wp:anchor distT="0" distB="0" distL="114300" distR="114300" simplePos="0" relativeHeight="251673600" behindDoc="0" locked="0" layoutInCell="1" allowOverlap="1">
                <wp:simplePos x="0" y="0"/>
                <wp:positionH relativeFrom="column">
                  <wp:posOffset>2253615</wp:posOffset>
                </wp:positionH>
                <wp:positionV relativeFrom="paragraph">
                  <wp:posOffset>529590</wp:posOffset>
                </wp:positionV>
                <wp:extent cx="958850" cy="0"/>
                <wp:effectExtent l="0" t="0" r="0" b="0"/>
                <wp:wrapNone/>
                <wp:docPr id="12" name="自选图形 1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8" o:spid="_x0000_s1026" o:spt="32" type="#_x0000_t32" style="position:absolute;left:0pt;margin-left:177.45pt;margin-top:41.7pt;height:0pt;width:75.5pt;z-index:251673600;mso-width-relative:page;mso-height-relative:page;" filled="f" stroked="t" coordsize="21600,21600" o:gfxdata="UEsDBAoAAAAAAIdO4kAAAAAAAAAAAAAAAAAEAAAAZHJzL1BLAwQUAAAACACHTuJAgC7kUtcAAAAJ&#10;AQAADwAAAGRycy9kb3ducmV2LnhtbE2PTU/DMAyG70j8h8hIXBBLuq1oK02naRIHjvuQuGaNaQuN&#10;UzXpOvbrZ8RhHP360evH+ersWnHCPjSeNCQTBQKp9LahSsNh//a8ABGiIWtaT6jhBwOsivu73GTW&#10;j7TF0y5WgksoZEZDHWOXSRnKGp0JE98h8e7T985EHvtK2t6MXO5aOVXqRTrTEF+oTYebGsvv3eA0&#10;YBjSRK2Xrjq8X8anj+nla+z2Wj8+JOoVRMRzvMHwq8/qULDT0Q9kg2g1zNL5klENi9kcBAOpSjk4&#10;/gWyyOX/D4orUEsDBBQAAAAIAIdO4kCJ55Nq8wEAAOQDAAAOAAAAZHJzL2Uyb0RvYy54bWytU72O&#10;EzEQ7pF4B8s92SRSUFhlc0XC0SA4CXiAie3dteQ/eXzZpKNDPAMdJe8Ab3MSvAVjby4HR5OCLbxj&#10;z8w3830er64O1rC9iqi9a/hsMuVMOeGldl3DP7y/frbkDBM4CcY71fCjQn61fvpkNYRazX3vjVSR&#10;EYjDeggN71MKdVWh6JUFnPigHDlbHy0k2saukhEGQremmk+nz6vBRxmiFwqRTrejk58Q4yWAvm21&#10;UFsvbq1yaUSNykAiStjrgHxdum1bJdLbtkWVmGk4MU1lpSJk7/JarVdQdxFCr8WpBbikhUecLGhH&#10;Rc9QW0jAbqP+B8pqET36Nk2Et9VIpChCLGbTR9q86yGowoWkxnAWHf8frHizv4lMS5qEOWcOLN34&#10;z0/ffn38fPflx933r2y2zBoNAWsK3bibeNphuImZ8KGNNv+JCjsUXY9nXdUhMUGHLxbL5YIUF/eu&#10;6iEvREyvlLcsGw3HFEF3fdp45+jyfJwVWWH/GhNVpsT7hFzUODZk+PmCwIGGsaUhINMGIoSuK7no&#10;jZbX2picgbHbbUxke8gDUb7Mj3D/CstFtoD9GFdc46j0CuRLJ1k6BlLK0QvhuQWrJGdG0YPKFgFC&#10;nUCbSyKptHHUQZZ4FDVbOy+PRetyTpdfejwNap6uP/cl++Fxrn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gC7kUtcAAAAJAQAADwAAAAAAAAABACAAAAAiAAAAZHJzL2Rvd25yZXYueG1sUEsBAhQA&#10;FAAAAAgAh07iQInnk2rzAQAA5AMAAA4AAAAAAAAAAQAgAAAAJgEAAGRycy9lMm9Eb2MueG1sUEsF&#10;BgAAAAAGAAYAWQEAAIsFA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2576" behindDoc="0" locked="0" layoutInCell="1" allowOverlap="1">
                <wp:simplePos x="0" y="0"/>
                <wp:positionH relativeFrom="column">
                  <wp:posOffset>2253615</wp:posOffset>
                </wp:positionH>
                <wp:positionV relativeFrom="paragraph">
                  <wp:posOffset>63500</wp:posOffset>
                </wp:positionV>
                <wp:extent cx="958850" cy="0"/>
                <wp:effectExtent l="0" t="0" r="0" b="0"/>
                <wp:wrapNone/>
                <wp:docPr id="11" name="自选图形 1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9" o:spid="_x0000_s1026" o:spt="32" type="#_x0000_t32" style="position:absolute;left:0pt;margin-left:177.45pt;margin-top:5pt;height:0pt;width:75.5pt;z-index:251672576;mso-width-relative:page;mso-height-relative:page;" filled="f" stroked="t" coordsize="21600,21600" o:gfxdata="UEsDBAoAAAAAAIdO4kAAAAAAAAAAAAAAAAAEAAAAZHJzL1BLAwQUAAAACACHTuJAw4TV9tUAAAAJ&#10;AQAADwAAAGRycy9kb3ducmV2LnhtbE2PwU7DMBBE70j8g7VIXBC1UwiiIU6FkDhwpK3EdRsvSSBe&#10;R7HTlH49izjAcWeeZmfK9dH36kBj7AJbyBYGFHEdXMeNhd32+foeVEzIDvvAZOGLIqyr87MSCxdm&#10;fqXDJjVKQjgWaKFNaSi0jnVLHuMiDMTivYfRY5JzbLQbcZZw3+ulMXfaY8fyocWBnlqqPzeTt0Bx&#10;yjPzuPLN7uU0X70tTx/zsLX28iIzD6ASHdMfDD/1pTpU0mkfJnZR9RZu8tuVoGIY2SRAbnIR9r+C&#10;rkr9f0H1DVBLAwQUAAAACACHTuJA/KJQhfMBAADkAwAADgAAAGRycy9lMm9Eb2MueG1srVPNjtMw&#10;EL4j8Q6W7zRNpaJu1HQPLcsFQSXgAaaOk1jynzzepr1xQzwDN468A7zNSuxbMHa6XVguPZCDM/bM&#10;fDPf5/Hy+mA028uAytmal5MpZ9IK1yjb1fzjh5sXC84wgm1AOytrfpTIr1fPny0HX8mZ651uZGAE&#10;YrEafM37GH1VFCh6aQAnzktLztYFA5G2oSuaAAOhG13MptOXxeBC44MTEpFON6OTnxDDJYCubZWQ&#10;GydujbRxRA1SQyRK2CuPfJW7bVsp4ru2RRmZrjkxjXmlImTv0lqsllB1AXyvxKkFuKSFJ5wMKEtF&#10;z1AbiMBug/oHyigRHLo2ToQzxUgkK0IsyukTbd734GXmQlKjP4uO/w9WvN1vA1MNTULJmQVDN/7r&#10;8/f7T1/uvv68+/GNlVdJo8FjRaFruw2nHfptSIQPbTDpT1TYIet6POsqD5EJOryaLxZzUlw8uIrH&#10;PB8wvpbOsGTUHGMA1fVx7ayly3OhzLLC/g1GqkyJDwmpqLZsSPCzOYEDDWNLQ0Cm8UQIbZdz0WnV&#10;3CitUwaGbrfWge0hDUT+Ej/C/SssFdkA9mNcdo2j0ktoXtmGxaMnpSy9EJ5aMLLhTEt6UMkiQKgi&#10;KH1JJJXWljpIEo+iJmvnmmPWOp/T5eceT4OapuvPfc5+fJyr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OE1fbVAAAACQEAAA8AAAAAAAAAAQAgAAAAIgAAAGRycy9kb3ducmV2LnhtbFBLAQIUABQA&#10;AAAIAIdO4kD8olCF8wEAAOQDAAAOAAAAAAAAAAEAIAAAACQBAABkcnMvZTJvRG9jLnhtbFBLBQYA&#10;AAAABgAGAFkBAACJBQAAAAA=&#10;">
                <v:fill on="f" focussize="0,0"/>
                <v:stroke color="#000000" joinstyle="round"/>
                <v:imagedata o:title=""/>
                <o:lock v:ext="edit" aspectratio="f"/>
              </v:shape>
            </w:pict>
          </mc:Fallback>
        </mc:AlternateContent>
      </w:r>
      <w:r>
        <w:rPr>
          <w:rFonts w:hint="eastAsia"/>
          <w:color w:val="auto"/>
          <w:highlight w:val="none"/>
        </w:rPr>
        <w:t>第二章</w:t>
      </w:r>
      <w:bookmarkEnd w:id="25"/>
      <w:bookmarkEnd w:id="26"/>
      <w:bookmarkEnd w:id="27"/>
      <w:bookmarkEnd w:id="28"/>
      <w:bookmarkEnd w:id="29"/>
      <w:bookmarkEnd w:id="30"/>
      <w:bookmarkEnd w:id="31"/>
      <w:bookmarkEnd w:id="32"/>
      <w:bookmarkEnd w:id="33"/>
      <w:bookmarkEnd w:id="34"/>
      <w:bookmarkEnd w:id="35"/>
    </w:p>
    <w:p>
      <w:pPr>
        <w:pStyle w:val="4"/>
        <w:rPr>
          <w:color w:val="auto"/>
          <w:highlight w:val="none"/>
        </w:rPr>
      </w:pPr>
    </w:p>
    <w:p>
      <w:pPr>
        <w:pStyle w:val="4"/>
        <w:rPr>
          <w:color w:val="auto"/>
          <w:highlight w:val="none"/>
        </w:rPr>
      </w:pPr>
      <w:bookmarkStart w:id="36" w:name="_Toc3416"/>
      <w:bookmarkStart w:id="37" w:name="_Toc2339"/>
      <w:r>
        <w:rPr>
          <w:rFonts w:hint="eastAsia"/>
          <w:color w:val="auto"/>
          <w:highlight w:val="none"/>
        </w:rPr>
        <w:t>供应商须知</w:t>
      </w:r>
      <w:bookmarkEnd w:id="36"/>
      <w:bookmarkEnd w:id="37"/>
    </w:p>
    <w:p>
      <w:pPr>
        <w:adjustRightInd w:val="0"/>
        <w:snapToGrid w:val="0"/>
        <w:spacing w:beforeLines="50" w:afterLines="50" w:line="600" w:lineRule="exact"/>
        <w:ind w:left="643" w:hanging="640" w:hangingChars="200"/>
        <w:jc w:val="left"/>
        <w:rPr>
          <w:rFonts w:asciiTheme="minorEastAsia" w:hAnsiTheme="minorEastAsia"/>
          <w:b/>
          <w:color w:val="auto"/>
          <w:sz w:val="32"/>
          <w:szCs w:val="32"/>
          <w:highlight w:val="none"/>
        </w:rPr>
      </w:pPr>
    </w:p>
    <w:p>
      <w:pPr>
        <w:adjustRightInd w:val="0"/>
        <w:snapToGrid w:val="0"/>
        <w:spacing w:beforeLines="50" w:afterLines="50" w:line="600" w:lineRule="exact"/>
        <w:ind w:left="643" w:hanging="640" w:hangingChars="200"/>
        <w:jc w:val="left"/>
        <w:rPr>
          <w:rFonts w:asciiTheme="minorEastAsia" w:hAnsiTheme="minorEastAsia"/>
          <w:b/>
          <w:color w:val="auto"/>
          <w:sz w:val="32"/>
          <w:szCs w:val="32"/>
          <w:highlight w:val="none"/>
        </w:rPr>
      </w:pPr>
    </w:p>
    <w:p>
      <w:pPr>
        <w:adjustRightInd w:val="0"/>
        <w:snapToGrid w:val="0"/>
        <w:spacing w:beforeLines="50" w:afterLines="50" w:line="600" w:lineRule="exact"/>
        <w:ind w:left="643" w:hanging="640" w:hangingChars="200"/>
        <w:jc w:val="left"/>
        <w:rPr>
          <w:rFonts w:asciiTheme="minorEastAsia" w:hAnsiTheme="minorEastAsia"/>
          <w:b/>
          <w:color w:val="auto"/>
          <w:sz w:val="32"/>
          <w:szCs w:val="32"/>
          <w:highlight w:val="none"/>
        </w:rPr>
      </w:pPr>
    </w:p>
    <w:p>
      <w:pPr>
        <w:adjustRightInd w:val="0"/>
        <w:snapToGrid w:val="0"/>
        <w:spacing w:beforeLines="50" w:afterLines="50" w:line="600" w:lineRule="exact"/>
        <w:ind w:left="643" w:hanging="640" w:hangingChars="200"/>
        <w:jc w:val="left"/>
        <w:rPr>
          <w:rFonts w:asciiTheme="minorEastAsia" w:hAnsiTheme="minorEastAsia"/>
          <w:b/>
          <w:color w:val="auto"/>
          <w:sz w:val="32"/>
          <w:szCs w:val="32"/>
          <w:highlight w:val="none"/>
        </w:rPr>
      </w:pPr>
    </w:p>
    <w:p>
      <w:pPr>
        <w:pStyle w:val="22"/>
        <w:rPr>
          <w:rFonts w:asciiTheme="minorEastAsia" w:hAnsiTheme="minorEastAsia"/>
          <w:b/>
          <w:color w:val="auto"/>
          <w:sz w:val="32"/>
          <w:szCs w:val="32"/>
          <w:highlight w:val="none"/>
        </w:rPr>
      </w:pPr>
    </w:p>
    <w:p>
      <w:pPr>
        <w:pStyle w:val="22"/>
        <w:rPr>
          <w:rFonts w:asciiTheme="minorEastAsia" w:hAnsiTheme="minorEastAsia"/>
          <w:b/>
          <w:color w:val="auto"/>
          <w:sz w:val="32"/>
          <w:szCs w:val="32"/>
          <w:highlight w:val="none"/>
        </w:rPr>
      </w:pPr>
    </w:p>
    <w:p>
      <w:pPr>
        <w:pStyle w:val="22"/>
        <w:rPr>
          <w:rFonts w:asciiTheme="minorEastAsia" w:hAnsiTheme="minorEastAsia"/>
          <w:b/>
          <w:color w:val="auto"/>
          <w:sz w:val="32"/>
          <w:szCs w:val="32"/>
          <w:highlight w:val="none"/>
        </w:rPr>
      </w:pPr>
    </w:p>
    <w:p>
      <w:pPr>
        <w:pStyle w:val="22"/>
        <w:rPr>
          <w:rFonts w:asciiTheme="minorEastAsia" w:hAnsiTheme="minorEastAsia"/>
          <w:b/>
          <w:color w:val="auto"/>
          <w:sz w:val="32"/>
          <w:szCs w:val="32"/>
          <w:highlight w:val="none"/>
        </w:rPr>
      </w:pPr>
    </w:p>
    <w:p>
      <w:pPr>
        <w:pStyle w:val="22"/>
        <w:rPr>
          <w:rFonts w:asciiTheme="minorEastAsia" w:hAnsiTheme="minorEastAsia"/>
          <w:b/>
          <w:color w:val="auto"/>
          <w:sz w:val="32"/>
          <w:szCs w:val="32"/>
          <w:highlight w:val="none"/>
        </w:rPr>
      </w:pPr>
    </w:p>
    <w:p>
      <w:pPr>
        <w:pStyle w:val="22"/>
        <w:rPr>
          <w:rFonts w:asciiTheme="minorEastAsia" w:hAnsiTheme="minorEastAsia"/>
          <w:b/>
          <w:color w:val="auto"/>
          <w:sz w:val="32"/>
          <w:szCs w:val="32"/>
          <w:highlight w:val="none"/>
        </w:rPr>
      </w:pPr>
    </w:p>
    <w:p>
      <w:pPr>
        <w:pStyle w:val="22"/>
        <w:rPr>
          <w:rFonts w:asciiTheme="minorEastAsia" w:hAnsiTheme="minorEastAsia"/>
          <w:b/>
          <w:color w:val="auto"/>
          <w:sz w:val="32"/>
          <w:szCs w:val="32"/>
          <w:highlight w:val="none"/>
        </w:rPr>
      </w:pPr>
    </w:p>
    <w:p>
      <w:pPr>
        <w:adjustRightInd w:val="0"/>
        <w:snapToGrid w:val="0"/>
        <w:spacing w:beforeLines="50" w:afterLines="50" w:line="600" w:lineRule="exact"/>
        <w:ind w:left="643" w:hanging="640" w:hangingChars="200"/>
        <w:jc w:val="left"/>
        <w:rPr>
          <w:rFonts w:asciiTheme="minorEastAsia" w:hAnsiTheme="minorEastAsia"/>
          <w:b/>
          <w:color w:val="auto"/>
          <w:sz w:val="32"/>
          <w:szCs w:val="32"/>
          <w:highlight w:val="none"/>
        </w:rPr>
      </w:pPr>
    </w:p>
    <w:p>
      <w:pPr>
        <w:adjustRightInd w:val="0"/>
        <w:snapToGrid w:val="0"/>
        <w:spacing w:beforeLines="50" w:afterLines="50" w:line="600" w:lineRule="exact"/>
        <w:ind w:left="643" w:hanging="640" w:hangingChars="200"/>
        <w:jc w:val="left"/>
        <w:rPr>
          <w:rFonts w:asciiTheme="minorEastAsia" w:hAnsiTheme="minorEastAsia"/>
          <w:b/>
          <w:color w:val="auto"/>
          <w:sz w:val="32"/>
          <w:szCs w:val="32"/>
          <w:highlight w:val="none"/>
        </w:rPr>
      </w:pPr>
    </w:p>
    <w:p>
      <w:pPr>
        <w:pStyle w:val="22"/>
        <w:ind w:firstLine="0"/>
        <w:rPr>
          <w:rFonts w:asciiTheme="minorEastAsia" w:hAnsiTheme="minorEastAsia"/>
          <w:b/>
          <w:color w:val="auto"/>
          <w:sz w:val="32"/>
          <w:szCs w:val="32"/>
          <w:highlight w:val="none"/>
        </w:rPr>
      </w:pPr>
    </w:p>
    <w:p>
      <w:pPr>
        <w:numPr>
          <w:ilvl w:val="0"/>
          <w:numId w:val="3"/>
        </w:numPr>
        <w:adjustRightInd w:val="0"/>
        <w:snapToGrid w:val="0"/>
        <w:spacing w:beforeLines="50" w:afterLines="50" w:line="500" w:lineRule="exact"/>
        <w:ind w:left="643" w:hanging="640"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对供应商的资格要求.</w:t>
      </w:r>
    </w:p>
    <w:p>
      <w:pPr>
        <w:pStyle w:val="22"/>
        <w:numPr>
          <w:ilvl w:val="255"/>
          <w:numId w:val="0"/>
        </w:numPr>
        <w:rPr>
          <w:color w:val="auto"/>
          <w:highlight w:val="none"/>
        </w:rPr>
      </w:pPr>
      <w:r>
        <w:rPr>
          <w:rFonts w:hint="eastAsia"/>
          <w:color w:val="auto"/>
          <w:highlight w:val="none"/>
        </w:rPr>
        <w:t>详见第一章采购公告3.供应商资格要求</w:t>
      </w:r>
    </w:p>
    <w:p>
      <w:pPr>
        <w:adjustRightInd w:val="0"/>
        <w:snapToGrid w:val="0"/>
        <w:spacing w:line="600" w:lineRule="exact"/>
        <w:jc w:val="left"/>
        <w:rPr>
          <w:rFonts w:ascii="仿宋_GB2312" w:eastAsia="仿宋_GB2312"/>
          <w:color w:val="auto"/>
          <w:sz w:val="28"/>
          <w:szCs w:val="28"/>
          <w:highlight w:val="none"/>
        </w:rPr>
      </w:pPr>
      <w:r>
        <w:rPr>
          <w:rFonts w:hint="eastAsia" w:asciiTheme="minorEastAsia" w:hAnsiTheme="minorEastAsia"/>
          <w:b/>
          <w:color w:val="auto"/>
          <w:sz w:val="32"/>
          <w:szCs w:val="32"/>
          <w:highlight w:val="none"/>
        </w:rPr>
        <w:t>2.  本次交易一般规则.</w:t>
      </w:r>
      <w:r>
        <w:rPr>
          <w:rFonts w:ascii="仿宋_GB2312" w:eastAsia="仿宋_GB2312"/>
          <w:color w:val="auto"/>
          <w:sz w:val="28"/>
          <w:szCs w:val="28"/>
          <w:highlight w:val="none"/>
        </w:rPr>
        <w:t>表</w:t>
      </w:r>
      <w:r>
        <w:rPr>
          <w:rFonts w:hint="eastAsia" w:ascii="仿宋_GB2312" w:eastAsia="仿宋_GB2312"/>
          <w:color w:val="auto"/>
          <w:sz w:val="28"/>
          <w:szCs w:val="28"/>
          <w:highlight w:val="none"/>
        </w:rPr>
        <w:t>1.1</w:t>
      </w:r>
    </w:p>
    <w:tbl>
      <w:tblPr>
        <w:tblStyle w:val="24"/>
        <w:tblW w:w="91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5"/>
        <w:gridCol w:w="936"/>
        <w:gridCol w:w="1263"/>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blHeader/>
        </w:trPr>
        <w:tc>
          <w:tcPr>
            <w:tcW w:w="925" w:type="dxa"/>
            <w:tcBorders>
              <w:left w:val="nil"/>
            </w:tcBorders>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阶段</w:t>
            </w:r>
          </w:p>
        </w:tc>
        <w:tc>
          <w:tcPr>
            <w:tcW w:w="936"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条款</w:t>
            </w:r>
          </w:p>
        </w:tc>
        <w:tc>
          <w:tcPr>
            <w:tcW w:w="1263"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项目</w:t>
            </w:r>
          </w:p>
        </w:tc>
        <w:tc>
          <w:tcPr>
            <w:tcW w:w="5979" w:type="dxa"/>
            <w:tcBorders>
              <w:righ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准备</w:t>
            </w:r>
          </w:p>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及其</w:t>
            </w:r>
          </w:p>
          <w:p>
            <w:pPr>
              <w:jc w:val="center"/>
              <w:rPr>
                <w:rFonts w:ascii="仿宋_GB2312" w:eastAsia="仿宋_GB2312"/>
                <w:color w:val="auto"/>
                <w:sz w:val="24"/>
                <w:szCs w:val="24"/>
                <w:highlight w:val="none"/>
              </w:rPr>
            </w:pPr>
            <w:r>
              <w:rPr>
                <w:rFonts w:ascii="仿宋_GB2312" w:eastAsia="仿宋_GB2312"/>
                <w:color w:val="auto"/>
                <w:sz w:val="24"/>
                <w:szCs w:val="24"/>
                <w:highlight w:val="none"/>
              </w:rPr>
              <w:t>响应</w:t>
            </w: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2.1</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采购文件组成</w:t>
            </w:r>
          </w:p>
        </w:tc>
        <w:tc>
          <w:tcPr>
            <w:tcW w:w="5979" w:type="dxa"/>
            <w:tcBorders>
              <w:right w:val="nil"/>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hAnsiTheme="minorEastAsia"/>
                <w:color w:val="auto"/>
                <w:sz w:val="24"/>
                <w:szCs w:val="24"/>
                <w:highlight w:val="none"/>
              </w:rPr>
              <w:t>（1）采购公告</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（2）供应商须知</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（3）采购方式</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w:t>
            </w:r>
            <w:r>
              <w:rPr>
                <w:rFonts w:ascii="仿宋_GB2312" w:eastAsia="仿宋_GB2312"/>
                <w:color w:val="auto"/>
                <w:sz w:val="24"/>
                <w:szCs w:val="24"/>
                <w:highlight w:val="none"/>
              </w:rPr>
              <w:t>4</w:t>
            </w:r>
            <w:r>
              <w:rPr>
                <w:rFonts w:hint="eastAsia" w:ascii="仿宋_GB2312" w:eastAsia="仿宋_GB2312"/>
                <w:color w:val="auto"/>
                <w:sz w:val="24"/>
                <w:szCs w:val="24"/>
                <w:highlight w:val="none"/>
              </w:rPr>
              <w:t>）评审办法</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（5）采购需求</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（6）合同草案</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（7）响应文件</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（8）在采购过程中由采购单位发出的修正和补充文件等（如有）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pPr>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2.2</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采购文件的澄清和修改</w:t>
            </w:r>
          </w:p>
        </w:tc>
        <w:tc>
          <w:tcPr>
            <w:tcW w:w="5979" w:type="dxa"/>
            <w:tcBorders>
              <w:right w:val="nil"/>
            </w:tcBorders>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1.2.1供应商对采购文件有疑问的，应当</w:t>
            </w:r>
            <w:r>
              <w:rPr>
                <w:rFonts w:ascii="仿宋_GB2312" w:eastAsia="仿宋_GB2312"/>
                <w:color w:val="auto"/>
                <w:sz w:val="24"/>
                <w:szCs w:val="24"/>
                <w:highlight w:val="none"/>
              </w:rPr>
              <w:t>在提交</w:t>
            </w:r>
            <w:r>
              <w:rPr>
                <w:rFonts w:hint="eastAsia" w:ascii="仿宋_GB2312" w:eastAsia="仿宋_GB2312"/>
                <w:color w:val="auto"/>
                <w:sz w:val="24"/>
                <w:szCs w:val="24"/>
                <w:highlight w:val="none"/>
              </w:rPr>
              <w:t>响应文件截止之日</w:t>
            </w:r>
            <w:r>
              <w:rPr>
                <w:rFonts w:hint="eastAsia" w:ascii="仿宋_GB2312" w:eastAsia="仿宋_GB2312"/>
                <w:color w:val="auto"/>
                <w:sz w:val="24"/>
                <w:szCs w:val="24"/>
                <w:highlight w:val="none"/>
                <w:u w:val="single"/>
              </w:rPr>
              <w:t>2</w:t>
            </w:r>
            <w:r>
              <w:rPr>
                <w:rFonts w:ascii="仿宋_GB2312" w:eastAsia="仿宋_GB2312"/>
                <w:color w:val="auto"/>
                <w:sz w:val="24"/>
                <w:szCs w:val="24"/>
                <w:highlight w:val="none"/>
              </w:rPr>
              <w:t>个工作日前</w:t>
            </w:r>
            <w:r>
              <w:rPr>
                <w:rFonts w:hint="eastAsia" w:ascii="仿宋_GB2312" w:eastAsia="仿宋_GB2312"/>
                <w:color w:val="auto"/>
                <w:sz w:val="24"/>
                <w:szCs w:val="24"/>
                <w:highlight w:val="none"/>
              </w:rPr>
              <w:t>，以书面形式提出。</w:t>
            </w:r>
          </w:p>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1.2.2采购人可根据供应商的要求或主动对采购文件进行澄清和修改。澄清或修改的内容以补充文件形式发布，采购人可视具体情况在补充文件中通知供应商推迟递交响应文件的截止时间。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5" w:type="dxa"/>
            <w:vMerge w:val="continue"/>
            <w:tcBorders>
              <w:left w:val="nil"/>
            </w:tcBorders>
            <w:vAlign w:val="center"/>
          </w:tcPr>
          <w:p>
            <w:pPr>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2.3</w:t>
            </w:r>
          </w:p>
          <w:p>
            <w:pPr>
              <w:adjustRightInd w:val="0"/>
              <w:snapToGrid w:val="0"/>
              <w:jc w:val="center"/>
              <w:rPr>
                <w:color w:val="auto"/>
                <w:sz w:val="24"/>
                <w:szCs w:val="24"/>
                <w:highlight w:val="none"/>
              </w:rPr>
            </w:pPr>
          </w:p>
        </w:tc>
        <w:tc>
          <w:tcPr>
            <w:tcW w:w="1263"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踏勘现场</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详见采购公告5.踏勘现场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25" w:type="dxa"/>
            <w:vMerge w:val="continue"/>
            <w:tcBorders>
              <w:left w:val="nil"/>
            </w:tcBorders>
            <w:vAlign w:val="center"/>
          </w:tcPr>
          <w:p>
            <w:pPr>
              <w:jc w:val="center"/>
              <w:rPr>
                <w:rFonts w:ascii="Calibri" w:hAnsi="Calibri" w:eastAsia="宋体" w:cs="Times New Roman"/>
                <w:b/>
                <w:bCs/>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2.4</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分包</w:t>
            </w:r>
          </w:p>
        </w:tc>
        <w:tc>
          <w:tcPr>
            <w:tcW w:w="5979" w:type="dxa"/>
            <w:tcBorders>
              <w:right w:val="nil"/>
            </w:tcBorders>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本项目</w:t>
            </w:r>
            <w:r>
              <w:rPr>
                <w:rFonts w:hint="eastAsia" w:ascii="仿宋_GB2312" w:eastAsia="仿宋_GB2312"/>
                <w:color w:val="auto"/>
                <w:sz w:val="24"/>
                <w:szCs w:val="24"/>
                <w:highlight w:val="none"/>
              </w:rPr>
              <w:t>不允许分包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25" w:type="dxa"/>
            <w:vMerge w:val="continue"/>
            <w:tcBorders>
              <w:left w:val="nil"/>
            </w:tcBorders>
            <w:vAlign w:val="center"/>
          </w:tcPr>
          <w:p>
            <w:pPr>
              <w:jc w:val="center"/>
              <w:rPr>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2.5</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响应截止时间</w:t>
            </w:r>
          </w:p>
        </w:tc>
        <w:tc>
          <w:tcPr>
            <w:tcW w:w="5979" w:type="dxa"/>
            <w:tcBorders>
              <w:right w:val="nil"/>
            </w:tcBorders>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详见采购公告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准备</w:t>
            </w:r>
          </w:p>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及其</w:t>
            </w:r>
          </w:p>
          <w:p>
            <w:pPr>
              <w:jc w:val="center"/>
              <w:rPr>
                <w:color w:val="auto"/>
                <w:sz w:val="24"/>
                <w:szCs w:val="24"/>
                <w:highlight w:val="none"/>
              </w:rPr>
            </w:pPr>
            <w:r>
              <w:rPr>
                <w:rFonts w:ascii="仿宋_GB2312" w:eastAsia="仿宋_GB2312"/>
                <w:color w:val="auto"/>
                <w:sz w:val="24"/>
                <w:szCs w:val="24"/>
                <w:highlight w:val="none"/>
              </w:rPr>
              <w:t>响应</w:t>
            </w: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2.6</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最高限价及低价说明</w:t>
            </w:r>
          </w:p>
        </w:tc>
        <w:tc>
          <w:tcPr>
            <w:tcW w:w="5979" w:type="dxa"/>
            <w:tcBorders>
              <w:right w:val="nil"/>
            </w:tcBorders>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详见采购公告；</w:t>
            </w:r>
            <w:r>
              <w:rPr>
                <w:rFonts w:hint="eastAsia" w:ascii="仿宋_GB2312" w:eastAsia="仿宋_GB2312" w:hAnsiTheme="minorEastAsia"/>
                <w:color w:val="auto"/>
                <w:sz w:val="24"/>
                <w:szCs w:val="24"/>
                <w:highlight w:val="none"/>
                <w:u w:val="single"/>
              </w:rPr>
              <w:t>若报价低于本项目最高限价的60%，必须说明报价理由。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925" w:type="dxa"/>
            <w:vMerge w:val="continue"/>
            <w:tcBorders>
              <w:left w:val="nil"/>
            </w:tcBorders>
            <w:vAlign w:val="center"/>
          </w:tcPr>
          <w:p>
            <w:pPr>
              <w:jc w:val="center"/>
              <w:rPr>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2.7</w:t>
            </w:r>
          </w:p>
          <w:p>
            <w:pPr>
              <w:adjustRightInd w:val="0"/>
              <w:snapToGrid w:val="0"/>
              <w:jc w:val="center"/>
              <w:rPr>
                <w:rFonts w:ascii="仿宋_GB2312" w:eastAsia="仿宋_GB2312"/>
                <w:color w:val="auto"/>
                <w:sz w:val="24"/>
                <w:szCs w:val="24"/>
                <w:highlight w:val="none"/>
              </w:rPr>
            </w:pP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响应文件有效期</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u w:val="single"/>
              </w:rPr>
            </w:pPr>
            <w:r>
              <w:rPr>
                <w:rFonts w:hint="eastAsia" w:ascii="仿宋_GB2312" w:eastAsia="仿宋_GB2312" w:hAnsiTheme="minorEastAsia"/>
                <w:color w:val="auto"/>
                <w:sz w:val="24"/>
                <w:szCs w:val="24"/>
                <w:highlight w:val="none"/>
                <w:u w:val="single"/>
              </w:rPr>
              <w:t>90个</w:t>
            </w:r>
            <w:r>
              <w:rPr>
                <w:rFonts w:hint="eastAsia" w:ascii="仿宋_GB2312" w:eastAsia="仿宋_GB2312" w:hAnsiTheme="minorEastAsia"/>
                <w:color w:val="auto"/>
                <w:sz w:val="24"/>
                <w:szCs w:val="24"/>
                <w:highlight w:val="none"/>
              </w:rPr>
              <w:t>日历天（从响应文件递交截止日算起）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准备</w:t>
            </w:r>
          </w:p>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及其</w:t>
            </w:r>
          </w:p>
          <w:p>
            <w:pPr>
              <w:adjustRightInd w:val="0"/>
              <w:snapToGrid w:val="0"/>
              <w:jc w:val="center"/>
              <w:rPr>
                <w:color w:val="auto"/>
                <w:sz w:val="24"/>
                <w:szCs w:val="24"/>
                <w:highlight w:val="none"/>
              </w:rPr>
            </w:pPr>
            <w:r>
              <w:rPr>
                <w:rFonts w:ascii="仿宋_GB2312" w:eastAsia="仿宋_GB2312"/>
                <w:color w:val="auto"/>
                <w:sz w:val="24"/>
                <w:szCs w:val="24"/>
                <w:highlight w:val="none"/>
              </w:rPr>
              <w:t>响应</w:t>
            </w: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2.8</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响应文件份数</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 xml:space="preserve">纸质文件正本1份，副本 </w:t>
            </w:r>
            <w:r>
              <w:rPr>
                <w:rFonts w:hint="eastAsia" w:ascii="仿宋_GB2312" w:eastAsia="仿宋_GB2312" w:hAnsiTheme="minorEastAsia"/>
                <w:color w:val="auto"/>
                <w:sz w:val="24"/>
                <w:szCs w:val="24"/>
                <w:highlight w:val="none"/>
                <w:u w:val="single"/>
              </w:rPr>
              <w:t>1</w:t>
            </w:r>
            <w:r>
              <w:rPr>
                <w:rFonts w:hint="eastAsia" w:ascii="仿宋_GB2312" w:eastAsia="仿宋_GB2312" w:hAnsiTheme="minorEastAsia"/>
                <w:color w:val="auto"/>
                <w:sz w:val="24"/>
                <w:szCs w:val="24"/>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2.9</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响应文件的密封和标记</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要求密封，响应文件应在密封处加盖公章，标注正本和副本，封皮应注明：</w:t>
            </w:r>
          </w:p>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项目名称、供应商名称、供应商地址、联系人及其联系方式。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2.10</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响应文件提交</w:t>
            </w:r>
          </w:p>
        </w:tc>
        <w:tc>
          <w:tcPr>
            <w:tcW w:w="5979" w:type="dxa"/>
            <w:tcBorders>
              <w:right w:val="nil"/>
            </w:tcBorders>
            <w:vAlign w:val="center"/>
          </w:tcPr>
          <w:p>
            <w:pPr>
              <w:adjustRightInd w:val="0"/>
              <w:snapToGrid w:val="0"/>
              <w:ind w:left="480" w:hanging="480" w:hangingChars="20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文件开启及评审</w:t>
            </w: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2.11</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响应文件开启会议</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举行</w:t>
            </w:r>
          </w:p>
          <w:p>
            <w:pPr>
              <w:adjustRightInd w:val="0"/>
              <w:snapToGrid w:val="0"/>
              <w:ind w:firstLine="465"/>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会议时间：同响应截止时间</w:t>
            </w:r>
          </w:p>
          <w:p>
            <w:pPr>
              <w:adjustRightInd w:val="0"/>
              <w:snapToGrid w:val="0"/>
              <w:ind w:firstLine="465"/>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会议地点：采购公告中指定地点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2.12</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开启文件前的密封检查</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密封情况检查顺序：响应文件拆封前检查，不按照采购文件要求密封的响应文件，采购人将予以拒收。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2.13</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评审小组</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评审小组构成：</w:t>
            </w:r>
            <w:r>
              <w:rPr>
                <w:rFonts w:hint="eastAsia" w:ascii="仿宋_GB2312" w:eastAsia="仿宋_GB2312" w:hAnsiTheme="minorEastAsia"/>
                <w:color w:val="auto"/>
                <w:sz w:val="24"/>
                <w:szCs w:val="24"/>
                <w:highlight w:val="none"/>
                <w:u w:val="single"/>
              </w:rPr>
              <w:t>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2.14</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评审办法</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见第四章评审办法有关条款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2.15</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成交候选人</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在</w:t>
            </w:r>
            <w:r>
              <w:rPr>
                <w:rFonts w:hint="eastAsia" w:ascii="仿宋_GB2312" w:eastAsia="仿宋_GB2312" w:hAnsiTheme="minorEastAsia"/>
                <w:color w:val="auto"/>
                <w:sz w:val="24"/>
                <w:szCs w:val="24"/>
                <w:highlight w:val="none"/>
                <w:u w:val="single"/>
              </w:rPr>
              <w:t>广州市净水有限公司门户网站</w:t>
            </w:r>
            <w:r>
              <w:rPr>
                <w:rFonts w:hint="eastAsia" w:ascii="仿宋_GB2312" w:eastAsia="仿宋_GB2312" w:hAnsiTheme="minorEastAsia"/>
                <w:color w:val="auto"/>
                <w:sz w:val="24"/>
                <w:szCs w:val="24"/>
                <w:highlight w:val="none"/>
              </w:rPr>
              <w:t>公示成交候选人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确定成交人</w:t>
            </w: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2.16</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成交办法</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见第四章采购方法有关条款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2.17</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签订合同</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见第四章采购方法有关条款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2.18</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履约担保</w:t>
            </w:r>
          </w:p>
        </w:tc>
        <w:tc>
          <w:tcPr>
            <w:tcW w:w="5979" w:type="dxa"/>
            <w:tcBorders>
              <w:right w:val="nil"/>
            </w:tcBorders>
            <w:vAlign w:val="center"/>
          </w:tcPr>
          <w:p>
            <w:pPr>
              <w:adjustRightInd w:val="0"/>
              <w:snapToGrid w:val="0"/>
              <w:ind w:firstLine="480" w:firstLineChars="20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详见第六章合同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925" w:type="dxa"/>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其他</w:t>
            </w: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2.19</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需要补充的其他内容</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无</w:t>
            </w:r>
          </w:p>
        </w:tc>
      </w:tr>
    </w:tbl>
    <w:p>
      <w:pPr>
        <w:adjustRightInd w:val="0"/>
        <w:snapToGrid w:val="0"/>
        <w:spacing w:beforeLines="50" w:afterLines="50" w:line="560" w:lineRule="exact"/>
        <w:ind w:left="643" w:hanging="640"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2.本次交易的特别规定</w:t>
      </w:r>
    </w:p>
    <w:p>
      <w:pPr>
        <w:adjustRightInd w:val="0"/>
        <w:snapToGrid w:val="0"/>
        <w:spacing w:line="600" w:lineRule="exact"/>
        <w:ind w:firstLine="560" w:firstLineChars="20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货物必须是全新合格产品，能顺利安装适配至相关位置中，并能正常使用。</w:t>
      </w:r>
    </w:p>
    <w:p>
      <w:pPr>
        <w:adjustRightInd w:val="0"/>
        <w:snapToGrid w:val="0"/>
        <w:spacing w:beforeLines="50" w:afterLines="50" w:line="560" w:lineRule="exact"/>
        <w:ind w:left="643" w:hanging="640"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3.若出现以下情况之一的，采购人将拒绝接收响应文件</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（1）逾期送达的、未送达指定地点的响应文件，采购人将予以拒收。</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（2）不按照采购文件要求密封的响应文件，采购人将予以拒收。</w:t>
      </w:r>
    </w:p>
    <w:p>
      <w:pPr>
        <w:adjustRightInd w:val="0"/>
        <w:snapToGrid w:val="0"/>
        <w:spacing w:beforeLines="50" w:afterLines="50" w:line="560" w:lineRule="exact"/>
        <w:ind w:left="643" w:hanging="640"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4.发生下列情况之一者，视为无效响应行为</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（1）响应文件未按规定签字、盖章的。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（2）响应文件未按规定格式填写，或内容与采购文件严重背离的。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（3）响应文件有两个以上报价的（采购文件允许提交备选方案的除外）。</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（4）质量标准不符合采购文件要求的。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（5）服务期不符合采购文件要求的。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（6）报价超过最高限价的。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（7）供应商不符合国家或采购文件规定的资格条件。</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（8）响应文件没有对采购文件的实质性要求和条件作出响应。</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（9）其他不符合采购文件要求的情形。</w:t>
      </w:r>
    </w:p>
    <w:p>
      <w:pPr>
        <w:adjustRightInd w:val="0"/>
        <w:snapToGrid w:val="0"/>
        <w:spacing w:beforeLines="50" w:afterLines="50" w:line="560" w:lineRule="exact"/>
        <w:ind w:left="643" w:hanging="640"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5.响应保证金</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本项目无须递交响应保证金。</w:t>
      </w:r>
    </w:p>
    <w:p>
      <w:pPr>
        <w:adjustRightInd w:val="0"/>
        <w:snapToGrid w:val="0"/>
        <w:spacing w:beforeLines="50" w:afterLines="50" w:line="560" w:lineRule="exact"/>
        <w:ind w:left="643" w:hanging="640"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6.响应文件要求</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6.1响应文件包括下列内容</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1.响应函</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2.法定代表人证明或授权委托书</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3.资格审查资料</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4.拟投入本项目的项目负责人情况表</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5.报价表</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6.承诺函</w:t>
      </w:r>
    </w:p>
    <w:p>
      <w:pPr>
        <w:adjustRightInd w:val="0"/>
        <w:snapToGrid w:val="0"/>
        <w:spacing w:beforeLines="50" w:afterLines="50" w:line="560" w:lineRule="exact"/>
        <w:ind w:left="643" w:hanging="640" w:hangingChars="200"/>
        <w:jc w:val="left"/>
        <w:rPr>
          <w:rFonts w:hint="eastAsia" w:asciiTheme="minorEastAsia" w:hAnsiTheme="minorEastAsia"/>
          <w:b/>
          <w:color w:val="auto"/>
          <w:sz w:val="32"/>
          <w:szCs w:val="32"/>
          <w:highlight w:val="none"/>
        </w:rPr>
      </w:pPr>
    </w:p>
    <w:p>
      <w:pPr>
        <w:adjustRightInd w:val="0"/>
        <w:snapToGrid w:val="0"/>
        <w:spacing w:beforeLines="50" w:afterLines="50" w:line="560" w:lineRule="exact"/>
        <w:ind w:left="643" w:hanging="640"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7.异议</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7.1 供应商或其他利害关系人可以对采购公告、采购文件、预成交结果提出异议。异议应在采购公告或文件规定的时间内、预成交结果公示期间通过规定的异议渠道提出，并递交异议函和必要的证明材料。异议函包括但不限于下列内容：</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（1）异议人名称、地址、邮政编码、联系人及联系电话；</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（2）具体、明确的异议事项、事实依据及与异议事项相关的请求。</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异议函应由异议人的法定代表人（单位负责人）或其授权的代理人签字并加盖单位章。</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7.2采购人将针对异议事项进行核查，经过核查，发现异议人对相关问题理解有误的，应作出解释；发现采购活动中确实存在错误或不当行为的，应及时予以改正或补救。采购人认为异议不成立或不影响采购结果的，在做出相关回应后可以继续进行采购活动。</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7.3 异议人与采购人对异议事项无法达成一致的，异议人可向采购人的监管部门进行反映。</w:t>
      </w:r>
    </w:p>
    <w:p>
      <w:pPr>
        <w:adjustRightInd w:val="0"/>
        <w:snapToGrid w:val="0"/>
        <w:spacing w:beforeLines="50" w:afterLines="50" w:line="560" w:lineRule="exact"/>
        <w:ind w:left="643" w:hanging="640"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8.本章附件</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ascii="仿宋_GB2312" w:eastAsia="仿宋_GB2312"/>
          <w:color w:val="auto"/>
          <w:sz w:val="28"/>
          <w:szCs w:val="28"/>
          <w:highlight w:val="none"/>
        </w:rPr>
        <w:t>附件</w:t>
      </w:r>
      <w:r>
        <w:rPr>
          <w:rFonts w:hint="eastAsia" w:ascii="仿宋_GB2312" w:eastAsia="仿宋_GB2312"/>
          <w:color w:val="auto"/>
          <w:sz w:val="28"/>
          <w:szCs w:val="28"/>
          <w:highlight w:val="none"/>
        </w:rPr>
        <w:t>1：响应文件开启表</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附件2：问题澄清通知</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附件3：问题的澄清</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附件4：成交通知书</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asciiTheme="majorEastAsia" w:hAnsiTheme="majorEastAsia" w:eastAsiaTheme="majorEastAsia"/>
          <w:b/>
          <w:color w:val="auto"/>
          <w:sz w:val="28"/>
          <w:szCs w:val="28"/>
          <w:highlight w:val="none"/>
        </w:rPr>
        <w:t>附件</w:t>
      </w:r>
      <w:r>
        <w:rPr>
          <w:rFonts w:hint="eastAsia" w:asciiTheme="majorEastAsia" w:hAnsiTheme="majorEastAsia" w:eastAsiaTheme="majorEastAsia"/>
          <w:b/>
          <w:color w:val="auto"/>
          <w:sz w:val="28"/>
          <w:szCs w:val="28"/>
          <w:highlight w:val="none"/>
        </w:rPr>
        <w:t>1</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响应文件开启表</w:t>
      </w:r>
    </w:p>
    <w:p>
      <w:pPr>
        <w:pStyle w:val="37"/>
        <w:rPr>
          <w:color w:val="auto"/>
          <w:highlight w:val="none"/>
        </w:rPr>
      </w:pP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开启时间：   年   月   日   时   分</w:t>
      </w:r>
    </w:p>
    <w:tbl>
      <w:tblPr>
        <w:tblStyle w:val="24"/>
        <w:tblW w:w="0" w:type="auto"/>
        <w:tblInd w:w="-204"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2659"/>
        <w:gridCol w:w="1173"/>
        <w:gridCol w:w="1909"/>
        <w:gridCol w:w="1609"/>
        <w:gridCol w:w="66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4"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序号</w:t>
            </w:r>
          </w:p>
        </w:tc>
        <w:tc>
          <w:tcPr>
            <w:tcW w:w="2659"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供应商</w:t>
            </w:r>
          </w:p>
        </w:tc>
        <w:tc>
          <w:tcPr>
            <w:tcW w:w="1173"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密封情况</w:t>
            </w:r>
          </w:p>
        </w:tc>
        <w:tc>
          <w:tcPr>
            <w:tcW w:w="1909"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报价</w:t>
            </w:r>
            <w:r>
              <w:rPr>
                <w:rFonts w:hint="eastAsia" w:ascii="仿宋_GB2312" w:eastAsia="仿宋_GB2312"/>
                <w:color w:val="auto"/>
                <w:sz w:val="24"/>
                <w:szCs w:val="24"/>
                <w:highlight w:val="none"/>
              </w:rPr>
              <w:t>（元）</w:t>
            </w:r>
          </w:p>
        </w:tc>
        <w:tc>
          <w:tcPr>
            <w:tcW w:w="1609"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供应商代表签名</w:t>
            </w:r>
          </w:p>
        </w:tc>
        <w:tc>
          <w:tcPr>
            <w:tcW w:w="668"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备注</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54"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668"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tcBorders>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c>
          <w:tcPr>
            <w:tcW w:w="668" w:type="dxa"/>
            <w:tcBorders>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tcBorders>
              <w:top w:val="single" w:color="auto" w:sz="4" w:space="0"/>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c>
          <w:tcPr>
            <w:tcW w:w="668" w:type="dxa"/>
            <w:tcBorders>
              <w:top w:val="single" w:color="auto" w:sz="4" w:space="0"/>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r>
    </w:tbl>
    <w:p>
      <w:pPr>
        <w:adjustRightInd w:val="0"/>
        <w:snapToGrid w:val="0"/>
        <w:spacing w:line="600" w:lineRule="exact"/>
        <w:ind w:firstLine="555"/>
        <w:jc w:val="left"/>
        <w:rPr>
          <w:rFonts w:ascii="仿宋_GB2312" w:eastAsia="仿宋_GB2312" w:hAnsiTheme="majorEastAsia"/>
          <w:color w:val="auto"/>
          <w:sz w:val="28"/>
          <w:szCs w:val="28"/>
          <w:highlight w:val="none"/>
          <w:u w:val="single"/>
        </w:rPr>
      </w:pPr>
      <w:r>
        <w:rPr>
          <w:rFonts w:hint="eastAsia" w:ascii="仿宋_GB2312" w:eastAsia="仿宋_GB2312" w:hAnsiTheme="majorEastAsia"/>
          <w:color w:val="auto"/>
          <w:sz w:val="28"/>
          <w:szCs w:val="28"/>
          <w:highlight w:val="none"/>
        </w:rPr>
        <w:t>采购人代表            记录人</w:t>
      </w:r>
    </w:p>
    <w:p>
      <w:pPr>
        <w:adjustRightInd w:val="0"/>
        <w:snapToGrid w:val="0"/>
        <w:spacing w:line="600" w:lineRule="exact"/>
        <w:ind w:firstLine="3911" w:firstLineChars="139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年  月  日</w:t>
      </w:r>
    </w:p>
    <w:p>
      <w:pPr>
        <w:adjustRightInd w:val="0"/>
        <w:snapToGrid w:val="0"/>
        <w:spacing w:line="600" w:lineRule="exact"/>
        <w:ind w:firstLine="555"/>
        <w:jc w:val="left"/>
        <w:rPr>
          <w:rFonts w:ascii="仿宋_GB2312" w:eastAsia="仿宋_GB2312" w:hAnsiTheme="majorEastAsia"/>
          <w:color w:val="auto"/>
          <w:sz w:val="28"/>
          <w:szCs w:val="28"/>
          <w:highlight w:val="none"/>
        </w:rPr>
      </w:pPr>
    </w:p>
    <w:p>
      <w:pPr>
        <w:adjustRightInd w:val="0"/>
        <w:snapToGrid w:val="0"/>
        <w:spacing w:line="600" w:lineRule="exact"/>
        <w:ind w:firstLine="555"/>
        <w:jc w:val="left"/>
        <w:rPr>
          <w:rFonts w:ascii="仿宋_GB2312" w:eastAsia="仿宋_GB2312" w:hAnsiTheme="majorEastAsia"/>
          <w:color w:val="auto"/>
          <w:sz w:val="28"/>
          <w:szCs w:val="28"/>
          <w:highlight w:val="none"/>
        </w:rPr>
      </w:pPr>
    </w:p>
    <w:p>
      <w:pPr>
        <w:pStyle w:val="22"/>
        <w:rPr>
          <w:rFonts w:ascii="仿宋_GB2312" w:eastAsia="仿宋_GB2312" w:hAnsiTheme="majorEastAsia"/>
          <w:color w:val="auto"/>
          <w:sz w:val="28"/>
          <w:szCs w:val="28"/>
          <w:highlight w:val="none"/>
        </w:rPr>
      </w:pPr>
    </w:p>
    <w:p>
      <w:pPr>
        <w:pStyle w:val="22"/>
        <w:rPr>
          <w:rFonts w:ascii="仿宋_GB2312" w:eastAsia="仿宋_GB2312" w:hAnsiTheme="majorEastAsia"/>
          <w:color w:val="auto"/>
          <w:sz w:val="28"/>
          <w:szCs w:val="28"/>
          <w:highlight w:val="none"/>
        </w:rPr>
      </w:pPr>
    </w:p>
    <w:p>
      <w:pPr>
        <w:pStyle w:val="22"/>
        <w:rPr>
          <w:rFonts w:ascii="仿宋_GB2312" w:eastAsia="仿宋_GB2312" w:hAnsiTheme="majorEastAsia"/>
          <w:color w:val="auto"/>
          <w:sz w:val="28"/>
          <w:szCs w:val="28"/>
          <w:highlight w:val="none"/>
        </w:rPr>
      </w:pPr>
    </w:p>
    <w:p>
      <w:pPr>
        <w:pStyle w:val="22"/>
        <w:rPr>
          <w:rFonts w:ascii="仿宋_GB2312" w:eastAsia="仿宋_GB2312" w:hAnsiTheme="majorEastAsia"/>
          <w:color w:val="auto"/>
          <w:sz w:val="28"/>
          <w:szCs w:val="28"/>
          <w:highlight w:val="none"/>
        </w:rPr>
      </w:pPr>
    </w:p>
    <w:p>
      <w:pPr>
        <w:pStyle w:val="22"/>
        <w:rPr>
          <w:rFonts w:ascii="仿宋_GB2312" w:eastAsia="仿宋_GB2312" w:hAnsiTheme="majorEastAsia"/>
          <w:color w:val="auto"/>
          <w:sz w:val="28"/>
          <w:szCs w:val="28"/>
          <w:highlight w:val="none"/>
        </w:rPr>
      </w:pPr>
    </w:p>
    <w:p>
      <w:pPr>
        <w:adjustRightInd w:val="0"/>
        <w:snapToGrid w:val="0"/>
        <w:spacing w:line="600" w:lineRule="exact"/>
        <w:jc w:val="left"/>
        <w:rPr>
          <w:rFonts w:hint="eastAsia"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附件2</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问题澄清通知</w:t>
      </w:r>
    </w:p>
    <w:p>
      <w:pPr>
        <w:pStyle w:val="37"/>
        <w:rPr>
          <w:color w:val="auto"/>
          <w:highlight w:val="none"/>
        </w:rPr>
      </w:pP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编号：</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   （供应商名称）    </w:t>
      </w:r>
      <w:r>
        <w:rPr>
          <w:rFonts w:hint="eastAsia" w:ascii="仿宋_GB2312" w:eastAsia="仿宋_GB2312" w:hAnsiTheme="majorEastAsia"/>
          <w:color w:val="auto"/>
          <w:sz w:val="28"/>
          <w:szCs w:val="28"/>
          <w:highlight w:val="none"/>
        </w:rPr>
        <w:t>：</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 （项目名称） </w:t>
      </w:r>
      <w:r>
        <w:rPr>
          <w:rFonts w:hint="eastAsia" w:ascii="仿宋_GB2312" w:eastAsia="仿宋_GB2312" w:hAnsiTheme="majorEastAsia"/>
          <w:color w:val="auto"/>
          <w:sz w:val="28"/>
          <w:szCs w:val="28"/>
          <w:highlight w:val="none"/>
        </w:rPr>
        <w:t>的评审小组，对你方的响应文件进行了仔细的审查，现需你方对下列问题以书面形式予以澄清：</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1.</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2.</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请将上述问题的澄清于</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时前递交至</w:t>
      </w:r>
      <w:r>
        <w:rPr>
          <w:rFonts w:hint="eastAsia" w:ascii="仿宋_GB2312" w:eastAsia="仿宋_GB2312" w:hAnsiTheme="majorEastAsia"/>
          <w:color w:val="auto"/>
          <w:sz w:val="28"/>
          <w:szCs w:val="28"/>
          <w:highlight w:val="none"/>
          <w:u w:val="single"/>
        </w:rPr>
        <w:t xml:space="preserve">（详细地址） </w:t>
      </w:r>
      <w:r>
        <w:rPr>
          <w:rFonts w:hint="eastAsia" w:ascii="仿宋_GB2312" w:eastAsia="仿宋_GB2312" w:hAnsiTheme="majorEastAsia"/>
          <w:color w:val="auto"/>
          <w:sz w:val="28"/>
          <w:szCs w:val="28"/>
          <w:highlight w:val="none"/>
        </w:rPr>
        <w:t>。</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（项目名称） </w:t>
      </w:r>
      <w:r>
        <w:rPr>
          <w:rFonts w:hint="eastAsia" w:ascii="仿宋_GB2312" w:eastAsia="仿宋_GB2312" w:hAnsiTheme="majorEastAsia"/>
          <w:color w:val="auto"/>
          <w:sz w:val="28"/>
          <w:szCs w:val="28"/>
          <w:highlight w:val="none"/>
        </w:rPr>
        <w:t>评审小组</w:t>
      </w: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评审小组：（签字）</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年   月   日</w:t>
      </w:r>
    </w:p>
    <w:p>
      <w:pPr>
        <w:adjustRightInd w:val="0"/>
        <w:snapToGrid w:val="0"/>
        <w:spacing w:line="600" w:lineRule="exact"/>
        <w:ind w:firstLine="4760" w:firstLineChars="1700"/>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pStyle w:val="22"/>
        <w:rPr>
          <w:color w:val="auto"/>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pStyle w:val="22"/>
        <w:rPr>
          <w:color w:val="auto"/>
          <w:highlight w:val="none"/>
        </w:rPr>
      </w:pPr>
    </w:p>
    <w:p>
      <w:pPr>
        <w:pStyle w:val="22"/>
        <w:rPr>
          <w:color w:val="auto"/>
          <w:highlight w:val="none"/>
        </w:rPr>
      </w:pPr>
    </w:p>
    <w:p>
      <w:pPr>
        <w:adjustRightInd w:val="0"/>
        <w:snapToGrid w:val="0"/>
        <w:spacing w:line="600" w:lineRule="exact"/>
        <w:jc w:val="left"/>
        <w:rPr>
          <w:rFonts w:hint="eastAsia"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附件3</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问题的澄清</w:t>
      </w:r>
    </w:p>
    <w:p>
      <w:pPr>
        <w:pStyle w:val="37"/>
        <w:rPr>
          <w:color w:val="auto"/>
          <w:highlight w:val="none"/>
        </w:rPr>
      </w:pP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编号：</w:t>
      </w: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仿宋_GB2312" w:eastAsia="仿宋_GB2312" w:hAnsiTheme="majorEastAsia"/>
          <w:color w:val="auto"/>
          <w:sz w:val="28"/>
          <w:szCs w:val="28"/>
          <w:highlight w:val="none"/>
          <w:u w:val="single"/>
        </w:rPr>
        <w:t>（项目名称）</w:t>
      </w:r>
      <w:r>
        <w:rPr>
          <w:rFonts w:hint="eastAsia" w:ascii="仿宋_GB2312" w:eastAsia="仿宋_GB2312" w:hAnsiTheme="majorEastAsia"/>
          <w:color w:val="auto"/>
          <w:sz w:val="28"/>
          <w:szCs w:val="28"/>
          <w:highlight w:val="none"/>
        </w:rPr>
        <w:t>评审小组：</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问题澄清通知（编号：）已收悉，现澄清如下：</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1.</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2.</w:t>
      </w:r>
    </w:p>
    <w:p>
      <w:pPr>
        <w:adjustRightInd w:val="0"/>
        <w:snapToGrid w:val="0"/>
        <w:spacing w:line="600" w:lineRule="exact"/>
        <w:ind w:firstLine="570"/>
        <w:jc w:val="left"/>
        <w:rPr>
          <w:rFonts w:asciiTheme="majorEastAsia" w:hAnsiTheme="majorEastAsia" w:eastAsiaTheme="majorEastAsia"/>
          <w:b/>
          <w:color w:val="auto"/>
          <w:sz w:val="28"/>
          <w:szCs w:val="28"/>
          <w:highlight w:val="none"/>
        </w:rPr>
      </w:pPr>
    </w:p>
    <w:p>
      <w:pPr>
        <w:adjustRightInd w:val="0"/>
        <w:snapToGrid w:val="0"/>
        <w:spacing w:line="600" w:lineRule="exact"/>
        <w:ind w:firstLine="2520" w:firstLineChars="9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供应商：（公章）</w:t>
      </w:r>
    </w:p>
    <w:p>
      <w:pPr>
        <w:adjustRightInd w:val="0"/>
        <w:snapToGrid w:val="0"/>
        <w:spacing w:line="600" w:lineRule="exact"/>
        <w:ind w:firstLine="2520" w:firstLineChars="900"/>
        <w:jc w:val="left"/>
        <w:rPr>
          <w:rFonts w:asciiTheme="majorEastAsia" w:hAnsiTheme="majorEastAsia" w:eastAsiaTheme="majorEastAsia"/>
          <w:b/>
          <w:color w:val="auto"/>
          <w:sz w:val="28"/>
          <w:szCs w:val="28"/>
          <w:highlight w:val="none"/>
        </w:rPr>
      </w:pPr>
      <w:r>
        <w:rPr>
          <w:rFonts w:hint="eastAsia" w:ascii="仿宋_GB2312" w:eastAsia="仿宋_GB2312" w:hAnsiTheme="majorEastAsia"/>
          <w:color w:val="auto"/>
          <w:sz w:val="28"/>
          <w:szCs w:val="28"/>
          <w:highlight w:val="none"/>
        </w:rPr>
        <w:t>或</w:t>
      </w:r>
    </w:p>
    <w:p>
      <w:pPr>
        <w:adjustRightInd w:val="0"/>
        <w:snapToGrid w:val="0"/>
        <w:spacing w:line="600" w:lineRule="exact"/>
        <w:ind w:firstLine="2520" w:firstLineChars="9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法定代表人或委托代理人：（签字）</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年   月   日</w:t>
      </w: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pStyle w:val="22"/>
        <w:rPr>
          <w:color w:val="auto"/>
          <w:highlight w:val="none"/>
        </w:rPr>
      </w:pPr>
    </w:p>
    <w:p>
      <w:pPr>
        <w:adjustRightInd w:val="0"/>
        <w:snapToGrid w:val="0"/>
        <w:spacing w:line="600" w:lineRule="exact"/>
        <w:jc w:val="left"/>
        <w:rPr>
          <w:rFonts w:hint="eastAsia"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 xml:space="preserve">附件4 </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成交通知书</w:t>
      </w:r>
    </w:p>
    <w:p>
      <w:pPr>
        <w:pStyle w:val="37"/>
        <w:rPr>
          <w:color w:val="auto"/>
          <w:highlight w:val="none"/>
        </w:rPr>
      </w:pPr>
    </w:p>
    <w:p>
      <w:pPr>
        <w:pStyle w:val="37"/>
        <w:ind w:firstLine="3465" w:firstLineChars="1650"/>
        <w:rPr>
          <w:rFonts w:ascii="仿宋_GB2312" w:eastAsia="仿宋_GB2312"/>
          <w:color w:val="auto"/>
          <w:highlight w:val="none"/>
        </w:rPr>
      </w:pPr>
      <w:r>
        <w:rPr>
          <w:rFonts w:hint="eastAsia" w:ascii="仿宋_GB2312" w:eastAsia="仿宋_GB2312"/>
          <w:color w:val="auto"/>
          <w:highlight w:val="none"/>
        </w:rPr>
        <w:t>（编号：）</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   （成交供应商名称）    </w:t>
      </w:r>
      <w:r>
        <w:rPr>
          <w:rFonts w:hint="eastAsia" w:ascii="仿宋_GB2312" w:eastAsia="仿宋_GB2312" w:hAnsiTheme="majorEastAsia"/>
          <w:color w:val="auto"/>
          <w:sz w:val="28"/>
          <w:szCs w:val="28"/>
          <w:highlight w:val="none"/>
        </w:rPr>
        <w:t>：</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你方递交的响应文件已被我方接受，你方已被确认为</w:t>
      </w:r>
      <w:r>
        <w:rPr>
          <w:rFonts w:hint="eastAsia" w:ascii="仿宋_GB2312" w:eastAsia="仿宋_GB2312" w:hAnsiTheme="majorEastAsia"/>
          <w:color w:val="auto"/>
          <w:sz w:val="28"/>
          <w:szCs w:val="28"/>
          <w:highlight w:val="none"/>
          <w:u w:val="single"/>
        </w:rPr>
        <w:t xml:space="preserve">      项目</w:t>
      </w:r>
      <w:r>
        <w:rPr>
          <w:rFonts w:hint="eastAsia" w:ascii="仿宋_GB2312" w:eastAsia="仿宋_GB2312" w:hAnsiTheme="majorEastAsia"/>
          <w:color w:val="auto"/>
          <w:sz w:val="28"/>
          <w:szCs w:val="28"/>
          <w:highlight w:val="none"/>
        </w:rPr>
        <w:t>的成交供应商。</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成交金额，大写：，小写： 。</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请你方在接到本通知书后的</w:t>
      </w:r>
      <w:r>
        <w:rPr>
          <w:rFonts w:hint="eastAsia" w:ascii="仿宋_GB2312" w:eastAsia="仿宋_GB2312" w:hAnsiTheme="majorEastAsia"/>
          <w:color w:val="auto"/>
          <w:sz w:val="28"/>
          <w:szCs w:val="28"/>
          <w:highlight w:val="none"/>
          <w:u w:val="single"/>
        </w:rPr>
        <w:t>30</w:t>
      </w:r>
      <w:r>
        <w:rPr>
          <w:rFonts w:hint="eastAsia" w:ascii="仿宋_GB2312" w:eastAsia="仿宋_GB2312" w:hAnsiTheme="majorEastAsia"/>
          <w:color w:val="auto"/>
          <w:sz w:val="28"/>
          <w:szCs w:val="28"/>
          <w:highlight w:val="none"/>
        </w:rPr>
        <w:t>日内与我方签订采购合同，逾期视为自动放弃成交资格。</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采购人：（公章）</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年   月   日</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4"/>
        <w:rPr>
          <w:rFonts w:asciiTheme="minorHAnsi" w:hAnsiTheme="minorHAnsi" w:cstheme="minorBidi"/>
          <w:color w:val="auto"/>
          <w:kern w:val="44"/>
          <w:sz w:val="44"/>
          <w:szCs w:val="44"/>
          <w:highlight w:val="none"/>
        </w:rPr>
      </w:pPr>
      <w:bookmarkStart w:id="38" w:name="_Toc21455"/>
      <w:bookmarkStart w:id="39" w:name="_Toc2867"/>
      <w:r>
        <w:rPr>
          <w:rFonts w:asciiTheme="minorHAnsi" w:hAnsiTheme="minorHAnsi" w:cstheme="minorBidi"/>
          <w:color w:val="auto"/>
          <w:kern w:val="44"/>
          <w:sz w:val="44"/>
          <w:szCs w:val="44"/>
          <w:highlight w:val="none"/>
        </w:rPr>
        <mc:AlternateContent>
          <mc:Choice Requires="wps">
            <w:drawing>
              <wp:anchor distT="0" distB="0" distL="114300" distR="114300" simplePos="0" relativeHeight="251663360" behindDoc="0" locked="0" layoutInCell="1" allowOverlap="1">
                <wp:simplePos x="0" y="0"/>
                <wp:positionH relativeFrom="column">
                  <wp:posOffset>2204720</wp:posOffset>
                </wp:positionH>
                <wp:positionV relativeFrom="paragraph">
                  <wp:posOffset>587375</wp:posOffset>
                </wp:positionV>
                <wp:extent cx="958850" cy="0"/>
                <wp:effectExtent l="0" t="0" r="0" b="0"/>
                <wp:wrapNone/>
                <wp:docPr id="2" name="自选图形 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5" o:spid="_x0000_s1026" o:spt="32" type="#_x0000_t32" style="position:absolute;left:0pt;margin-left:173.6pt;margin-top:46.25pt;height:0pt;width:75.5pt;z-index:251663360;mso-width-relative:page;mso-height-relative:page;" filled="f" stroked="t" coordsize="21600,21600" o:gfxdata="UEsDBAoAAAAAAIdO4kAAAAAAAAAAAAAAAAAEAAAAZHJzL1BLAwQUAAAACACHTuJA36WZ2dcAAAAJ&#10;AQAADwAAAGRycy9kb3ducmV2LnhtbE2PwU7DMAyG70i8Q2QkLoglLRtbS9MJIXHgyDaJa9Z4baFx&#10;qiZdx54eIw7j6N+ffn8u1ifXiSMOofWkIZkpEEiVty3VGnbb1/sViBANWdN5Qg3fGGBdXl8VJrd+&#10;onc8bmItuIRCbjQ0Mfa5lKFq0Jkw8z0S7w5+cCbyONTSDmbictfJVKlH6UxLfKExPb40WH1tRqcB&#10;w7hI1HPm6t3bebr7SM+fU7/V+vYmUU8gIp7iBYZffVaHkp32fiQbRKfhYb5MGdWQpQsQDMyzFQf7&#10;v0CWhfz/QfkDUEsDBBQAAAAIAIdO4kC0bYq18QEAAOIDAAAOAAAAZHJzL2Uyb0RvYy54bWytU72O&#10;EzEQ7pF4B8s92SRSUFhlc0XC0SA4CXiAie3dteQ/eXzZpKNDPAMdJe8Ab3MSvAVjby4HR5OCLbxj&#10;z8w3830er64O1rC9iqi9a/hsMuVMOeGldl3DP7y/frbkDBM4CcY71fCjQn61fvpkNYRazX3vjVSR&#10;EYjDeggN71MKdVWh6JUFnPigHDlbHy0k2saukhEGQremmk+nz6vBRxmiFwqRTrejk58Q4yWAvm21&#10;UFsvbq1yaUSNykAiStjrgHxdum1bJdLbtkWVmGk4MU1lpSJk7/JarVdQdxFCr8WpBbikhUecLGhH&#10;Rc9QW0jAbqP+B8pqET36Nk2Et9VIpChCLGbTR9q86yGowoWkxnAWHf8frHizv4lMy4bPOXNg6cJ/&#10;fvr26+Pnuy8/7r5/ZYus0BCwpsCNu4mnHYabmOke2mjzn4iwQ1H1eFZVHRITdPhisVwuSG9x76oe&#10;8kLE9Ep5y7LRcEwRdNenjXeOrs7HWREV9q8xUWVKvE/IRY1jQ4afLwgcaBRbGgEybSA66LqSi95o&#10;ea2NyRkYu93GRLaHPA7ly/wI96+wXGQL2I9xxTUOSq9AvnSSpWMgoRy9D55bsEpyZhQ9p2wRINQJ&#10;tLkkkkobRx1kiUdRs7Xz8li0Lud09aXH05jm2fpzX7Ifnub6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lmdnXAAAACQEAAA8AAAAAAAAAAQAgAAAAIgAAAGRycy9kb3ducmV2LnhtbFBLAQIUABQA&#10;AAAIAIdO4kC0bYq18QEAAOIDAAAOAAAAAAAAAAEAIAAAACYBAABkcnMvZTJvRG9jLnhtbFBLBQYA&#10;AAAABgAGAFkBAACJBQAAAAA=&#10;">
                <v:fill on="f" focussize="0,0"/>
                <v:stroke color="#000000" joinstyle="round"/>
                <v:imagedata o:title=""/>
                <o:lock v:ext="edit" aspectratio="f"/>
              </v:shape>
            </w:pict>
          </mc:Fallback>
        </mc:AlternateContent>
      </w:r>
      <w:r>
        <w:rPr>
          <w:rFonts w:asciiTheme="minorHAnsi" w:hAnsiTheme="minorHAnsi" w:cstheme="minorBidi"/>
          <w:color w:val="auto"/>
          <w:kern w:val="44"/>
          <w:sz w:val="44"/>
          <w:szCs w:val="44"/>
          <w:highlight w:val="none"/>
        </w:rPr>
        <mc:AlternateContent>
          <mc:Choice Requires="wps">
            <w:drawing>
              <wp:anchor distT="0" distB="0" distL="114300" distR="114300" simplePos="0" relativeHeight="251662336" behindDoc="0" locked="0" layoutInCell="1" allowOverlap="1">
                <wp:simplePos x="0" y="0"/>
                <wp:positionH relativeFrom="column">
                  <wp:posOffset>2204720</wp:posOffset>
                </wp:positionH>
                <wp:positionV relativeFrom="paragraph">
                  <wp:posOffset>137795</wp:posOffset>
                </wp:positionV>
                <wp:extent cx="958850" cy="0"/>
                <wp:effectExtent l="0" t="0" r="0" b="0"/>
                <wp:wrapNone/>
                <wp:docPr id="1" name="自选图形 3"/>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margin-left:173.6pt;margin-top:10.85pt;height:0pt;width:75.5pt;z-index:251662336;mso-width-relative:page;mso-height-relative:page;" filled="f" stroked="t" coordsize="21600,21600" o:gfxdata="UEsDBAoAAAAAAIdO4kAAAAAAAAAAAAAAAAAEAAAAZHJzL1BLAwQUAAAACACHTuJAiw8QDdcAAAAJ&#10;AQAADwAAAGRycy9kb3ducmV2LnhtbE2PTU/DMAyG70j7D5GRuCCWtAy2labThMSB4z4krllj2kLj&#10;VE26jv16PHEYR79+9Ppxvjq5VhyxD40nDclUgUAqvW2o0rDfvT0sQIRoyJrWE2r4wQCrYnKTm8z6&#10;kTZ43MZKcAmFzGioY+wyKUNZozNh6jsk3n363pnIY19J25uRy10rU6WepTMN8YXadPhaY/m9HZwG&#10;DMNTotZLV+3fz+P9R3r+Grud1ne3iXoBEfEUrzBc9FkdCnY6+IFsEK2Gx9k8ZVRDmsxBMDBbLjg4&#10;/AWyyOX/D4pfUEsDBBQAAAAIAIdO4kAXIMW58QEAAOIDAAAOAAAAZHJzL2Uyb0RvYy54bWytU72O&#10;EzEQ7pF4B8s92SQoKKyyuSLhaBBEAh5gYnuzlvwnjy+bdHSIZ6Cj5B3gbU463oKxN5eDo0nBFt6x&#10;Z+ab+T6PF1cHa9heRdTeNXwyGnOmnPBSu13DP364fjbnDBM4CcY71fCjQn61fPpk0YdaTX3njVSR&#10;EYjDug8N71IKdVWh6JQFHPmgHDlbHy0k2sZdJSP0hG5NNR2PX1S9jzJELxQina4HJz8hxksAfdtq&#10;odZe3Fjl0oAalYFElLDTAfmydNu2SqR3bYsqMdNwYprKSkXI3ua1Wi6g3kUInRanFuCSFh5xsqAd&#10;FT1DrSEBu4n6HyirRfTo2zQS3lYDkaIIsZiMH2nzvoOgCheSGsNZdPx/sOLtfhOZljQJnDmwdOF3&#10;n7//+vTl9uvP2x/f2POsUB+wpsCV28TTDsMmZrqHNtr8JyLsUFQ9nlVVh8QEHb6czecz0lvcu6qH&#10;vBAxvVbesmw0HFMEvevSyjtHV+fjpIgK+zeYqDIl3ifkosaxPsNPZwQONIotjQCZNhAddLuSi95o&#10;ea2NyRkYd9uViWwPeRzKl/kR7l9hucgasBviimsYlE6BfOUkS8dAQjl6Hzy3YJXkzCh6TtkiQKgT&#10;aHNJJJU2jjrIEg+iZmvr5bFoXc7p6kuPpzHNs/XnvmQ/PM3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sPEA3XAAAACQEAAA8AAAAAAAAAAQAgAAAAIgAAAGRycy9kb3ducmV2LnhtbFBLAQIUABQA&#10;AAAIAIdO4kAXIMW58QEAAOIDAAAOAAAAAAAAAAEAIAAAACYBAABkcnMvZTJvRG9jLnhtbFBLBQYA&#10;AAAABgAGAFkBAACJBQAAAAA=&#10;">
                <v:fill on="f" focussize="0,0"/>
                <v:stroke color="#000000" joinstyle="round"/>
                <v:imagedata o:title=""/>
                <o:lock v:ext="edit" aspectratio="f"/>
              </v:shape>
            </w:pict>
          </mc:Fallback>
        </mc:AlternateContent>
      </w:r>
      <w:r>
        <w:rPr>
          <w:rFonts w:hint="eastAsia" w:asciiTheme="minorHAnsi" w:hAnsiTheme="minorHAnsi" w:cstheme="minorBidi"/>
          <w:color w:val="auto"/>
          <w:kern w:val="44"/>
          <w:sz w:val="44"/>
          <w:szCs w:val="44"/>
          <w:highlight w:val="none"/>
        </w:rPr>
        <w:t>第三章</w:t>
      </w:r>
      <w:bookmarkEnd w:id="38"/>
      <w:bookmarkEnd w:id="39"/>
    </w:p>
    <w:p>
      <w:pPr>
        <w:pStyle w:val="37"/>
        <w:rPr>
          <w:color w:val="auto"/>
          <w:highlight w:val="none"/>
        </w:rPr>
      </w:pPr>
    </w:p>
    <w:p>
      <w:pPr>
        <w:pStyle w:val="4"/>
        <w:rPr>
          <w:color w:val="auto"/>
          <w:highlight w:val="none"/>
        </w:rPr>
      </w:pPr>
      <w:bookmarkStart w:id="40" w:name="_Toc87616371"/>
      <w:bookmarkStart w:id="41" w:name="_Toc7303"/>
      <w:bookmarkStart w:id="42" w:name="_Toc7040"/>
      <w:bookmarkStart w:id="43" w:name="_Toc88209934"/>
      <w:r>
        <w:rPr>
          <w:rFonts w:hint="eastAsia"/>
          <w:color w:val="auto"/>
          <w:highlight w:val="none"/>
        </w:rPr>
        <w:t>采购方法</w:t>
      </w:r>
      <w:bookmarkEnd w:id="40"/>
      <w:bookmarkEnd w:id="41"/>
      <w:bookmarkEnd w:id="42"/>
      <w:bookmarkEnd w:id="43"/>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2"/>
        <w:rPr>
          <w:rFonts w:ascii="方正小标宋简体" w:eastAsia="方正小标宋简体"/>
          <w:color w:val="auto"/>
          <w:sz w:val="44"/>
          <w:szCs w:val="44"/>
          <w:highlight w:val="none"/>
        </w:rPr>
      </w:pPr>
    </w:p>
    <w:p>
      <w:pPr>
        <w:pStyle w:val="22"/>
        <w:rPr>
          <w:rFonts w:ascii="方正小标宋简体" w:eastAsia="方正小标宋简体"/>
          <w:color w:val="auto"/>
          <w:sz w:val="44"/>
          <w:szCs w:val="44"/>
          <w:highlight w:val="none"/>
        </w:rPr>
      </w:pPr>
    </w:p>
    <w:p>
      <w:pPr>
        <w:pStyle w:val="22"/>
        <w:rPr>
          <w:rFonts w:ascii="方正小标宋简体" w:eastAsia="方正小标宋简体"/>
          <w:color w:val="auto"/>
          <w:sz w:val="44"/>
          <w:szCs w:val="44"/>
          <w:highlight w:val="none"/>
        </w:rPr>
      </w:pPr>
    </w:p>
    <w:p>
      <w:pPr>
        <w:pStyle w:val="22"/>
        <w:rPr>
          <w:rFonts w:ascii="方正小标宋简体" w:eastAsia="方正小标宋简体"/>
          <w:color w:val="auto"/>
          <w:sz w:val="44"/>
          <w:szCs w:val="44"/>
          <w:highlight w:val="none"/>
        </w:rPr>
      </w:pPr>
    </w:p>
    <w:p>
      <w:pPr>
        <w:pStyle w:val="4"/>
        <w:rPr>
          <w:color w:val="auto"/>
          <w:highlight w:val="none"/>
        </w:rPr>
      </w:pPr>
      <w:bookmarkStart w:id="44" w:name="_Toc3789"/>
      <w:bookmarkStart w:id="45" w:name="_Toc24895"/>
      <w:r>
        <w:rPr>
          <w:rFonts w:hint="eastAsia"/>
          <w:color w:val="auto"/>
          <w:highlight w:val="none"/>
        </w:rPr>
        <w:t>询比采购</w:t>
      </w:r>
      <w:bookmarkEnd w:id="44"/>
      <w:bookmarkEnd w:id="45"/>
    </w:p>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公开询比</w:t>
      </w:r>
    </w:p>
    <w:tbl>
      <w:tblPr>
        <w:tblStyle w:val="24"/>
        <w:tblW w:w="889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793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8" w:hRule="atLeast"/>
        </w:trPr>
        <w:tc>
          <w:tcPr>
            <w:tcW w:w="959" w:type="dxa"/>
            <w:tcBorders>
              <w:top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1.采购准备</w:t>
            </w:r>
          </w:p>
        </w:tc>
        <w:tc>
          <w:tcPr>
            <w:tcW w:w="7938" w:type="dxa"/>
            <w:tcBorders>
              <w:top w:val="single" w:color="auto" w:sz="4" w:space="0"/>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1.1 在采购文件约定的时间、地点，供应商应向采购人提交响应文件；响应文件按照采购文件第二章供应商须知2.9的要求密封，按照2.10的规定提交</w:t>
            </w:r>
          </w:p>
          <w:p>
            <w:pPr>
              <w:adjustRightInd w:val="0"/>
              <w:snapToGrid w:val="0"/>
              <w:ind w:left="480" w:hanging="480" w:hangingChars="20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1.2 资格审查执行第二章供应商须知1.对供应商的资格要求</w:t>
            </w:r>
          </w:p>
          <w:p>
            <w:pPr>
              <w:adjustRightInd w:val="0"/>
              <w:snapToGrid w:val="0"/>
              <w:ind w:left="480" w:hanging="480" w:hangingChars="200"/>
              <w:rPr>
                <w:rFonts w:ascii="仿宋_GB2312" w:eastAsia="仿宋_GB2312"/>
                <w:color w:val="auto"/>
                <w:sz w:val="24"/>
                <w:szCs w:val="24"/>
                <w:highlight w:val="none"/>
              </w:rPr>
            </w:pPr>
            <w:r>
              <w:rPr>
                <w:rFonts w:hint="eastAsia" w:ascii="仿宋_GB2312" w:eastAsia="仿宋_GB2312" w:hAnsiTheme="minorEastAsia"/>
                <w:color w:val="auto"/>
                <w:sz w:val="24"/>
                <w:szCs w:val="24"/>
                <w:highlight w:val="none"/>
              </w:rPr>
              <w:t>1.3 响应文件提交截止后，递交响应文件供应商不足3家的或有效响应文件供应商不足两家，应分析原因并重新发出采购公告或采取其他采购方式。</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1"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2.询比规则</w:t>
            </w:r>
          </w:p>
        </w:tc>
        <w:tc>
          <w:tcPr>
            <w:tcW w:w="7938" w:type="dxa"/>
            <w:tcBorders>
              <w:bottom w:val="single" w:color="auto" w:sz="4" w:space="0"/>
            </w:tcBorders>
            <w:vAlign w:val="center"/>
          </w:tcPr>
          <w:p>
            <w:pPr>
              <w:adjustRightInd w:val="0"/>
              <w:snapToGrid w:val="0"/>
              <w:ind w:left="458" w:hanging="458" w:hangingChars="191"/>
              <w:rPr>
                <w:rFonts w:ascii="仿宋_GB2312" w:eastAsia="仿宋_GB2312"/>
                <w:color w:val="auto"/>
                <w:sz w:val="24"/>
                <w:szCs w:val="24"/>
                <w:highlight w:val="none"/>
              </w:rPr>
            </w:pPr>
            <w:r>
              <w:rPr>
                <w:rFonts w:hint="eastAsia" w:ascii="仿宋_GB2312" w:eastAsia="仿宋_GB2312" w:hAnsiTheme="minorEastAsia"/>
                <w:color w:val="auto"/>
                <w:sz w:val="24"/>
                <w:szCs w:val="24"/>
                <w:highlight w:val="none"/>
              </w:rPr>
              <w:t>2.1 报价应包括国家规定的增值税税金，增值税税金按一般计税方法计算。报价范围包括</w:t>
            </w:r>
            <w:r>
              <w:rPr>
                <w:rFonts w:hint="eastAsia" w:ascii="仿宋_GB2312" w:eastAsia="仿宋_GB2312" w:hAnsiTheme="minorEastAsia"/>
                <w:color w:val="auto"/>
                <w:sz w:val="24"/>
                <w:szCs w:val="24"/>
                <w:highlight w:val="none"/>
                <w:u w:val="single"/>
              </w:rPr>
              <w:t>本项目所有采购内容和范围。</w:t>
            </w:r>
          </w:p>
          <w:p>
            <w:pPr>
              <w:adjustRightInd w:val="0"/>
              <w:snapToGrid w:val="0"/>
              <w:ind w:left="458" w:hanging="458" w:hangingChars="191"/>
              <w:rPr>
                <w:rFonts w:ascii="仿宋_GB2312" w:eastAsia="仿宋_GB2312"/>
                <w:color w:val="auto"/>
                <w:sz w:val="24"/>
                <w:szCs w:val="24"/>
                <w:highlight w:val="none"/>
              </w:rPr>
            </w:pPr>
            <w:r>
              <w:rPr>
                <w:rFonts w:hint="eastAsia" w:ascii="仿宋_GB2312" w:eastAsia="仿宋_GB2312"/>
                <w:color w:val="auto"/>
                <w:sz w:val="24"/>
                <w:szCs w:val="24"/>
                <w:highlight w:val="none"/>
              </w:rPr>
              <w:t xml:space="preserve">2.2 询比地址 </w:t>
            </w:r>
          </w:p>
          <w:p>
            <w:pPr>
              <w:adjustRightInd w:val="0"/>
              <w:snapToGrid w:val="0"/>
              <w:ind w:left="455" w:leftChars="217"/>
              <w:rPr>
                <w:rFonts w:ascii="仿宋_GB2312" w:eastAsia="仿宋_GB2312"/>
                <w:color w:val="auto"/>
                <w:sz w:val="24"/>
                <w:szCs w:val="24"/>
                <w:highlight w:val="none"/>
                <w:u w:val="single"/>
              </w:rPr>
            </w:pPr>
            <w:r>
              <w:rPr>
                <w:rFonts w:hint="eastAsia" w:ascii="仿宋_GB2312" w:eastAsia="仿宋_GB2312" w:hAnsiTheme="minorEastAsia"/>
                <w:color w:val="auto"/>
                <w:sz w:val="24"/>
                <w:szCs w:val="24"/>
                <w:highlight w:val="none"/>
                <w:u w:val="single"/>
              </w:rPr>
              <w:t>广州市净水有限公司</w:t>
            </w:r>
            <w:r>
              <w:rPr>
                <w:rFonts w:hint="eastAsia" w:ascii="仿宋_GB2312" w:eastAsia="仿宋_GB2312" w:hAnsiTheme="minorEastAsia"/>
                <w:color w:val="auto"/>
                <w:sz w:val="24"/>
                <w:szCs w:val="24"/>
                <w:highlight w:val="none"/>
                <w:u w:val="single"/>
                <w:lang w:val="en-US" w:eastAsia="zh-CN"/>
              </w:rPr>
              <w:t>临江大道501号</w:t>
            </w:r>
          </w:p>
          <w:p>
            <w:pPr>
              <w:adjustRightInd w:val="0"/>
              <w:snapToGrid w:val="0"/>
              <w:rPr>
                <w:rFonts w:ascii="仿宋_GB2312" w:eastAsia="仿宋_GB2312" w:hAnsiTheme="minorEastAsia"/>
                <w:color w:val="auto"/>
                <w:sz w:val="24"/>
                <w:szCs w:val="24"/>
                <w:highlight w:val="none"/>
                <w:u w:val="single"/>
              </w:rPr>
            </w:pPr>
            <w:r>
              <w:rPr>
                <w:rFonts w:hint="eastAsia" w:ascii="仿宋_GB2312" w:eastAsia="仿宋_GB2312" w:hAnsiTheme="minorEastAsia"/>
                <w:color w:val="auto"/>
                <w:sz w:val="24"/>
                <w:szCs w:val="24"/>
                <w:highlight w:val="none"/>
              </w:rPr>
              <w:t>2.3 询比开始时间（同响应文件截止时间）</w:t>
            </w:r>
          </w:p>
          <w:p>
            <w:pPr>
              <w:adjustRightInd w:val="0"/>
              <w:snapToGrid w:val="0"/>
              <w:ind w:left="480" w:hanging="480" w:hangingChars="200"/>
              <w:rPr>
                <w:rFonts w:ascii="仿宋_GB2312" w:eastAsia="仿宋_GB2312"/>
                <w:color w:val="auto"/>
                <w:sz w:val="24"/>
                <w:szCs w:val="24"/>
                <w:highlight w:val="none"/>
              </w:rPr>
            </w:pPr>
            <w:r>
              <w:rPr>
                <w:rFonts w:hint="eastAsia" w:ascii="仿宋_GB2312" w:eastAsia="仿宋_GB2312"/>
                <w:color w:val="auto"/>
                <w:sz w:val="24"/>
                <w:szCs w:val="24"/>
                <w:highlight w:val="none"/>
              </w:rPr>
              <w:t>2.4 供应商依据采购文件规定的时间和地点递交响应文件，供应商应一次报出不可更改的价格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3.成交规则</w:t>
            </w:r>
          </w:p>
        </w:tc>
        <w:tc>
          <w:tcPr>
            <w:tcW w:w="7938" w:type="dxa"/>
            <w:tcBorders>
              <w:bottom w:val="single" w:color="auto" w:sz="4" w:space="0"/>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采购人确定满足采购文件资格性、响应性要求，并且经评审的报价最低的为成交供应商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4.成交候选人公示</w:t>
            </w:r>
          </w:p>
        </w:tc>
        <w:tc>
          <w:tcPr>
            <w:tcW w:w="7938" w:type="dxa"/>
            <w:tcBorders>
              <w:bottom w:val="single" w:color="auto" w:sz="4" w:space="0"/>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在评审小组提交评审报告</w:t>
            </w:r>
            <w:r>
              <w:rPr>
                <w:rFonts w:hint="eastAsia" w:ascii="仿宋_GB2312" w:eastAsia="仿宋_GB2312" w:hAnsiTheme="minorEastAsia"/>
                <w:color w:val="auto"/>
                <w:sz w:val="24"/>
                <w:szCs w:val="24"/>
                <w:highlight w:val="none"/>
                <w:u w:val="single"/>
              </w:rPr>
              <w:t>3</w:t>
            </w:r>
            <w:r>
              <w:rPr>
                <w:rFonts w:hint="eastAsia" w:ascii="仿宋_GB2312" w:eastAsia="仿宋_GB2312" w:hAnsiTheme="minorEastAsia"/>
                <w:color w:val="auto"/>
                <w:sz w:val="24"/>
                <w:szCs w:val="24"/>
                <w:highlight w:val="none"/>
              </w:rPr>
              <w:t>日内，在</w:t>
            </w:r>
            <w:r>
              <w:rPr>
                <w:rFonts w:hint="eastAsia" w:ascii="仿宋_GB2312" w:eastAsia="仿宋_GB2312" w:hAnsiTheme="minorEastAsia"/>
                <w:color w:val="auto"/>
                <w:sz w:val="24"/>
                <w:szCs w:val="24"/>
                <w:highlight w:val="none"/>
                <w:u w:val="single"/>
              </w:rPr>
              <w:t>广州市净水有限公司门户网站</w:t>
            </w:r>
            <w:r>
              <w:rPr>
                <w:rFonts w:hint="eastAsia" w:ascii="仿宋_GB2312" w:eastAsia="仿宋_GB2312" w:hAnsiTheme="minorEastAsia"/>
                <w:color w:val="auto"/>
                <w:sz w:val="24"/>
                <w:szCs w:val="24"/>
                <w:highlight w:val="none"/>
              </w:rPr>
              <w:t>公示成交候选人。</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5.成交结果公告</w:t>
            </w:r>
          </w:p>
        </w:tc>
        <w:tc>
          <w:tcPr>
            <w:tcW w:w="7938" w:type="dxa"/>
            <w:tcBorders>
              <w:top w:val="single" w:color="auto" w:sz="4" w:space="0"/>
              <w:bottom w:val="single" w:color="auto" w:sz="4" w:space="0"/>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color w:val="auto"/>
                <w:sz w:val="24"/>
                <w:szCs w:val="24"/>
                <w:highlight w:val="none"/>
              </w:rPr>
              <w:t>成交候选人公示</w:t>
            </w:r>
            <w:r>
              <w:rPr>
                <w:rFonts w:hint="eastAsia" w:ascii="仿宋_GB2312" w:eastAsia="仿宋_GB2312" w:hAnsiTheme="minorEastAsia"/>
                <w:color w:val="auto"/>
                <w:sz w:val="24"/>
                <w:szCs w:val="24"/>
                <w:highlight w:val="none"/>
              </w:rPr>
              <w:t>结束后。</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6.成交通知书</w:t>
            </w:r>
          </w:p>
        </w:tc>
        <w:tc>
          <w:tcPr>
            <w:tcW w:w="7938" w:type="dxa"/>
            <w:tcBorders>
              <w:top w:val="single" w:color="auto" w:sz="4" w:space="0"/>
              <w:bottom w:val="single" w:color="auto" w:sz="4" w:space="0"/>
            </w:tcBorders>
            <w:vAlign w:val="center"/>
          </w:tcPr>
          <w:p>
            <w:pPr>
              <w:adjustRightInd w:val="0"/>
              <w:snapToGrid w:val="0"/>
              <w:ind w:left="1" w:firstLine="2"/>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采购人应在确定成交供应商后及时向其发出成交通知书。</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7.签订采购合同</w:t>
            </w:r>
          </w:p>
        </w:tc>
        <w:tc>
          <w:tcPr>
            <w:tcW w:w="7938" w:type="dxa"/>
            <w:tcBorders>
              <w:top w:val="single" w:color="auto" w:sz="4" w:space="0"/>
              <w:bottom w:val="single" w:color="auto" w:sz="4" w:space="0"/>
            </w:tcBorders>
            <w:vAlign w:val="center"/>
          </w:tcPr>
          <w:p>
            <w:pPr>
              <w:adjustRightInd w:val="0"/>
              <w:snapToGrid w:val="0"/>
              <w:ind w:left="1" w:firstLine="2"/>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采购人在发出成交通知书后30日内同成交供应商签订书面采购合同.</w:t>
            </w:r>
          </w:p>
        </w:tc>
      </w:tr>
    </w:tbl>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3"/>
        <w:rPr>
          <w:color w:val="auto"/>
          <w:highlight w:val="none"/>
        </w:rPr>
      </w:pPr>
      <w:bookmarkStart w:id="46" w:name="_Toc7437"/>
      <w:bookmarkStart w:id="47" w:name="_Toc7118"/>
      <w:bookmarkStart w:id="48" w:name="_Toc3156"/>
      <w:bookmarkStart w:id="49" w:name="_Toc19050"/>
      <w:bookmarkStart w:id="50" w:name="_Toc20594"/>
      <w:bookmarkStart w:id="51" w:name="_Toc14870"/>
      <w:bookmarkStart w:id="52" w:name="_Toc14552"/>
      <w:bookmarkStart w:id="53" w:name="_Toc4952"/>
      <w:bookmarkStart w:id="54" w:name="_Toc10930"/>
      <w:bookmarkStart w:id="55" w:name="_Toc23581"/>
      <w:bookmarkStart w:id="56" w:name="_Toc19759"/>
      <w:r>
        <w:rPr>
          <w:color w:val="auto"/>
          <w:highlight w:val="none"/>
        </w:rPr>
        <mc:AlternateContent>
          <mc:Choice Requires="wps">
            <w:drawing>
              <wp:anchor distT="0" distB="0" distL="114300" distR="114300" simplePos="0" relativeHeight="251665408" behindDoc="0" locked="0" layoutInCell="1" allowOverlap="1">
                <wp:simplePos x="0" y="0"/>
                <wp:positionH relativeFrom="column">
                  <wp:posOffset>2306320</wp:posOffset>
                </wp:positionH>
                <wp:positionV relativeFrom="paragraph">
                  <wp:posOffset>720090</wp:posOffset>
                </wp:positionV>
                <wp:extent cx="958850" cy="0"/>
                <wp:effectExtent l="0" t="0" r="0" b="0"/>
                <wp:wrapNone/>
                <wp:docPr id="4" name="自选图形 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7" o:spid="_x0000_s1026" o:spt="32" type="#_x0000_t32" style="position:absolute;left:0pt;margin-left:181.6pt;margin-top:56.7pt;height:0pt;width:75.5pt;z-index:251665408;mso-width-relative:page;mso-height-relative:page;" filled="f" stroked="t" coordsize="21600,21600" o:gfxdata="UEsDBAoAAAAAAIdO4kAAAAAAAAAAAAAAAAAEAAAAZHJzL1BLAwQUAAAACACHTuJANWbC+tcAAAAL&#10;AQAADwAAAGRycy9kb3ducmV2LnhtbE2PwU7DMBBE70j8g7VIXBC1nbQVhDgVQuLAkbYSVzdekkC8&#10;jmKnKf16FgkJjjvzNDtTbk6+F0ccYxfIgF4oEEh1cB01Bva759s7EDFZcrYPhAa+MMKmurwobeHC&#10;TK943KZGcAjFwhpoUxoKKWPdordxEQYk9t7D6G3ic2ykG+3M4b6XmVJr6W1H/KG1Az61WH9uJ28A&#10;47TS6vHeN/uX83zzlp0/5mFnzPWVVg8gEp7SHww/9bk6VNzpECZyUfQG8nWeMcqGzpcgmFjpJSuH&#10;X0VWpfy/ofoGUEsDBBQAAAAIAIdO4kB7nWMX8gEAAOIDAAAOAAAAZHJzL2Uyb0RvYy54bWytU72O&#10;EzEQ7pF4B8s92SQiEFbZXJFwNAgiAQ8wsb1ZS/6Tx5dNOjrEM9BR8g7wNifBWzD25nJwNCnYwjv2&#10;zHwz3+fx4upgDduriNq7hk9GY86UE15qt2v4h/fXT+acYQInwXinGn5UyK+Wjx8t+lCrqe+8kSoy&#10;AnFY96HhXUqhrioUnbKAIx+UI2fro4VE27irZISe0K2ppuPxs6r3UYbohUKk0/Xg5CfEeAmgb1st&#10;1NqLG6tcGlCjMpCIEnY6IF+WbttWifS2bVElZhpOTFNZqQjZ27xWywXUuwih0+LUAlzSwgNOFrSj&#10;omeoNSRgN1H/A2W1iB59m0bC22ogUhQhFpPxA23edRBU4UJSYziLjv8PVrzZbyLTsuFPOXNg6cJ/&#10;fvr26+Pn2y8/br9/Zc+zQn3AmgJXbhNPOwybmOke2mjzn4iwQ1H1eFZVHRITdPhiNp/PSG9x56ru&#10;80LE9Ep5y7LRcEwR9K5LK+8cXZ2PkyIq7F9josqUeJeQixrH+gw/nRE40Ci2NAJk2kB00O1KLnqj&#10;5bU2Jmdg3G1XJrI95HEoX+ZHuH+F5SJrwG6IK65hUDoF8qWTLB0DCeXoffDcglWSM6PoOWWLAKFO&#10;oM0lkVTaOOogSzyImq2tl8eidTmnqy89nsY0z9af+5J9/zS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1ZsL61wAAAAsBAAAPAAAAAAAAAAEAIAAAACIAAABkcnMvZG93bnJldi54bWxQSwECFAAU&#10;AAAACACHTuJAe51jF/IBAADiAwAADgAAAAAAAAABACAAAAAmAQAAZHJzL2Uyb0RvYy54bWxQSwUG&#10;AAAAAAYABgBZAQAAigU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64384" behindDoc="0" locked="0" layoutInCell="1" allowOverlap="1">
                <wp:simplePos x="0" y="0"/>
                <wp:positionH relativeFrom="column">
                  <wp:posOffset>2325370</wp:posOffset>
                </wp:positionH>
                <wp:positionV relativeFrom="paragraph">
                  <wp:posOffset>270510</wp:posOffset>
                </wp:positionV>
                <wp:extent cx="958850" cy="0"/>
                <wp:effectExtent l="0" t="0" r="0" b="0"/>
                <wp:wrapNone/>
                <wp:docPr id="3" name="自选图形 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6" o:spid="_x0000_s1026" o:spt="32" type="#_x0000_t32" style="position:absolute;left:0pt;margin-left:183.1pt;margin-top:21.3pt;height:0pt;width:75.5pt;z-index:251664384;mso-width-relative:page;mso-height-relative:page;" filled="f" stroked="t" coordsize="21600,21600" o:gfxdata="UEsDBAoAAAAAAIdO4kAAAAAAAAAAAAAAAAAEAAAAZHJzL1BLAwQUAAAACACHTuJAnw64ENcAAAAJ&#10;AQAADwAAAGRycy9kb3ducmV2LnhtbE2PwU7DMAyG70i8Q2QkLoglLaxA13RCSBw4sk3aNWtMW9Y4&#10;VZOuY0+PEYft6N+ffn8ulkfXiQMOofWkIZkpEEiVty3VGjbr9/tnECEasqbzhBp+MMCyvL4qTG79&#10;RJ94WMVacAmF3GhoYuxzKUPVoDNh5nsk3n35wZnI41BLO5iJy10nU6Uy6UxLfKExPb41WO1Xo9OA&#10;YZwn6vXF1ZuP03S3TU/fU7/W+vYmUQsQEY/xDMOfPqtDyU47P5INotPwkGUpoxoe0wwEA/PkiYPd&#10;fyDLQl5+UP4CUEsDBBQAAAAIAIdO4kCQMcCw8gEAAOIDAAAOAAAAZHJzL2Uyb0RvYy54bWytU72O&#10;EzEQ7pF4B8s92SQop7DK5oqEo0EQCXiAie3dteQ/eXzZpKNDPAMdJe8Ab3MSvAVjJ5eDo0nBFt6x&#10;Z+ab+T6PF9d7a9hORdTeNXwyGnOmnPBSu67hH97fPJtzhgmcBOOdavhBIb9ePn2yGEKtpr73RqrI&#10;CMRhPYSG9ymFuqpQ9MoCjnxQjpytjxYSbWNXyQgDoVtTTcfjq2rwUYbohUKk0/XRyU+I8RJA37Za&#10;qLUXt1a5dESNykAiStjrgHxZum1bJdLbtkWVmGk4MU1lpSJkb/NaLRdQdxFCr8WpBbikhUecLGhH&#10;Rc9Qa0jAbqP+B8pqET36No2Et9WRSFGEWEzGj7R510NQhQtJjeEsOv4/WPFmt4lMy4Y/58yBpQv/&#10;+enbr4+f7778uPv+lV1lhYaANQWu3Caedhg2MdPdt9HmPxFh+6Lq4ayq2icm6PDFbD6fkd7i3lU9&#10;5IWI6ZXylmWj4Zgi6K5PK+8cXZ2PkyIq7F5josqUeJ+QixrHhgw/nRE40Ci2NAJk2kB00HUlF73R&#10;8kYbkzMwdtuViWwHeRzKl/kR7l9hucgasD/GFddxUHoF8qWTLB0CCeXoffDcglWSM6PoOWWLAKFO&#10;oM0lkVTaOOogS3wUNVtbLw9F63JOV196PI1pnq0/9yX74Wku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fDrgQ1wAAAAkBAAAPAAAAAAAAAAEAIAAAACIAAABkcnMvZG93bnJldi54bWxQSwECFAAU&#10;AAAACACHTuJAkDHAsPIBAADiAwAADgAAAAAAAAABACAAAAAmAQAAZHJzL2Uyb0RvYy54bWxQSwUG&#10;AAAAAAYABgBZAQAAigUAAAAA&#10;">
                <v:fill on="f" focussize="0,0"/>
                <v:stroke color="#000000" joinstyle="round"/>
                <v:imagedata o:title=""/>
                <o:lock v:ext="edit" aspectratio="f"/>
              </v:shape>
            </w:pict>
          </mc:Fallback>
        </mc:AlternateContent>
      </w:r>
      <w:r>
        <w:rPr>
          <w:rFonts w:hint="eastAsia"/>
          <w:color w:val="auto"/>
          <w:highlight w:val="none"/>
          <w:lang w:val="en-US" w:eastAsia="zh-CN"/>
        </w:rPr>
        <w:t xml:space="preserve"> </w:t>
      </w:r>
      <w:r>
        <w:rPr>
          <w:rFonts w:hint="eastAsia"/>
          <w:color w:val="auto"/>
          <w:highlight w:val="none"/>
        </w:rPr>
        <w:t>第四章</w:t>
      </w:r>
      <w:bookmarkEnd w:id="46"/>
      <w:bookmarkEnd w:id="47"/>
      <w:bookmarkEnd w:id="48"/>
      <w:bookmarkEnd w:id="49"/>
      <w:bookmarkEnd w:id="50"/>
      <w:bookmarkEnd w:id="51"/>
      <w:bookmarkEnd w:id="52"/>
      <w:bookmarkEnd w:id="53"/>
      <w:bookmarkEnd w:id="54"/>
      <w:bookmarkEnd w:id="55"/>
      <w:bookmarkEnd w:id="56"/>
    </w:p>
    <w:p>
      <w:pPr>
        <w:pStyle w:val="37"/>
        <w:rPr>
          <w:color w:val="auto"/>
          <w:highlight w:val="none"/>
        </w:rPr>
      </w:pPr>
    </w:p>
    <w:p>
      <w:pPr>
        <w:pStyle w:val="3"/>
        <w:rPr>
          <w:color w:val="auto"/>
          <w:highlight w:val="none"/>
        </w:rPr>
      </w:pPr>
      <w:bookmarkStart w:id="57" w:name="_Toc21079"/>
      <w:bookmarkStart w:id="58" w:name="_Toc22212"/>
      <w:bookmarkStart w:id="59" w:name="_Toc12177"/>
      <w:bookmarkStart w:id="60" w:name="_Toc6308"/>
      <w:bookmarkStart w:id="61" w:name="_Toc29484"/>
      <w:bookmarkStart w:id="62" w:name="_Toc88209941"/>
      <w:bookmarkStart w:id="63" w:name="_Toc32607"/>
      <w:bookmarkStart w:id="64" w:name="_Toc13898"/>
      <w:bookmarkStart w:id="65" w:name="_Toc7831"/>
      <w:bookmarkStart w:id="66" w:name="_Toc87616378"/>
      <w:bookmarkStart w:id="67" w:name="_Toc30530"/>
      <w:bookmarkStart w:id="68" w:name="_Toc29345"/>
      <w:bookmarkStart w:id="69" w:name="_Toc21840"/>
      <w:r>
        <w:rPr>
          <w:rFonts w:hint="eastAsia"/>
          <w:color w:val="auto"/>
          <w:highlight w:val="none"/>
        </w:rPr>
        <w:t>评审办法</w:t>
      </w:r>
      <w:bookmarkEnd w:id="57"/>
      <w:bookmarkEnd w:id="58"/>
      <w:bookmarkEnd w:id="59"/>
      <w:bookmarkEnd w:id="60"/>
      <w:bookmarkEnd w:id="61"/>
      <w:bookmarkEnd w:id="62"/>
      <w:bookmarkEnd w:id="63"/>
      <w:bookmarkEnd w:id="64"/>
      <w:bookmarkEnd w:id="65"/>
      <w:bookmarkEnd w:id="66"/>
      <w:bookmarkEnd w:id="67"/>
      <w:bookmarkEnd w:id="68"/>
      <w:bookmarkEnd w:id="69"/>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2"/>
        <w:rPr>
          <w:rFonts w:ascii="方正小标宋简体" w:eastAsia="方正小标宋简体"/>
          <w:color w:val="auto"/>
          <w:sz w:val="44"/>
          <w:szCs w:val="44"/>
          <w:highlight w:val="none"/>
        </w:rPr>
      </w:pPr>
    </w:p>
    <w:p>
      <w:pPr>
        <w:pStyle w:val="22"/>
        <w:ind w:firstLine="0"/>
        <w:rPr>
          <w:rFonts w:ascii="方正小标宋简体" w:eastAsia="方正小标宋简体"/>
          <w:color w:val="auto"/>
          <w:sz w:val="44"/>
          <w:szCs w:val="44"/>
          <w:highlight w:val="none"/>
        </w:rPr>
      </w:pPr>
    </w:p>
    <w:p>
      <w:pPr>
        <w:pStyle w:val="22"/>
        <w:ind w:firstLine="0"/>
        <w:rPr>
          <w:rFonts w:ascii="方正小标宋简体" w:eastAsia="方正小标宋简体"/>
          <w:color w:val="auto"/>
          <w:sz w:val="44"/>
          <w:szCs w:val="44"/>
          <w:highlight w:val="none"/>
        </w:rPr>
      </w:pPr>
    </w:p>
    <w:p>
      <w:pPr>
        <w:pStyle w:val="4"/>
        <w:rPr>
          <w:color w:val="auto"/>
          <w:highlight w:val="none"/>
        </w:rPr>
      </w:pPr>
      <w:bookmarkStart w:id="70" w:name="_Toc23033"/>
      <w:bookmarkStart w:id="71" w:name="_Toc26826"/>
      <w:r>
        <w:rPr>
          <w:rFonts w:hint="eastAsia"/>
          <w:color w:val="auto"/>
          <w:highlight w:val="none"/>
        </w:rPr>
        <w:t>经评审的最低价法</w:t>
      </w:r>
      <w:bookmarkEnd w:id="70"/>
      <w:bookmarkEnd w:id="71"/>
    </w:p>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1.评审方法</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供应商的报价应当符合采购文件规定的技术要求和标准，但评审小组无须对响应文件的技术部分进行价格评审。</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除报价外，评审还应考虑的商务因素一般有以下几种：</w:t>
      </w:r>
    </w:p>
    <w:p>
      <w:pPr>
        <w:adjustRightInd w:val="0"/>
        <w:snapToGrid w:val="0"/>
        <w:spacing w:line="600" w:lineRule="exact"/>
        <w:ind w:firstLine="420" w:firstLineChars="150"/>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（1）运输费用及保险费。（如有）</w:t>
      </w:r>
    </w:p>
    <w:p>
      <w:pPr>
        <w:adjustRightInd w:val="0"/>
        <w:snapToGrid w:val="0"/>
        <w:spacing w:line="600" w:lineRule="exact"/>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 xml:space="preserve">   （2）工期、交货期或服务期限。</w:t>
      </w:r>
    </w:p>
    <w:p>
      <w:pPr>
        <w:adjustRightInd w:val="0"/>
        <w:snapToGrid w:val="0"/>
        <w:spacing w:line="600" w:lineRule="exact"/>
        <w:ind w:firstLine="420" w:firstLineChars="150"/>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（3）支付条件。</w:t>
      </w:r>
    </w:p>
    <w:p>
      <w:pPr>
        <w:adjustRightInd w:val="0"/>
        <w:snapToGrid w:val="0"/>
        <w:spacing w:line="600" w:lineRule="exact"/>
        <w:ind w:firstLine="420" w:firstLineChars="150"/>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（4）备品备件以及售后服务（如有）。</w:t>
      </w:r>
    </w:p>
    <w:p>
      <w:pPr>
        <w:adjustRightInd w:val="0"/>
        <w:snapToGrid w:val="0"/>
        <w:spacing w:line="600" w:lineRule="exact"/>
        <w:ind w:firstLine="420" w:firstLineChars="150"/>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（5）价格调整因素。</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经澄清确认后修正的最终报价应当认为是供应商的真实要约，可以作为合同签约价。</w:t>
      </w:r>
    </w:p>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2.评审程序</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2.1 初步评审</w:t>
      </w:r>
    </w:p>
    <w:p>
      <w:pPr>
        <w:adjustRightInd w:val="0"/>
        <w:snapToGrid w:val="0"/>
        <w:spacing w:line="600" w:lineRule="exact"/>
        <w:jc w:val="left"/>
        <w:rPr>
          <w:rFonts w:ascii="仿宋_GB2312" w:eastAsia="仿宋_GB2312" w:hAnsiTheme="minorEastAsia"/>
          <w:color w:val="auto"/>
          <w:sz w:val="28"/>
          <w:szCs w:val="28"/>
          <w:highlight w:val="none"/>
        </w:rPr>
      </w:pPr>
      <w:r>
        <w:rPr>
          <w:rFonts w:ascii="仿宋_GB2312" w:eastAsia="仿宋_GB2312"/>
          <w:color w:val="auto"/>
          <w:sz w:val="28"/>
          <w:szCs w:val="28"/>
          <w:highlight w:val="none"/>
        </w:rPr>
        <w:t>表</w:t>
      </w:r>
      <w:r>
        <w:rPr>
          <w:rFonts w:hint="eastAsia" w:ascii="仿宋_GB2312" w:eastAsia="仿宋_GB2312"/>
          <w:color w:val="auto"/>
          <w:sz w:val="28"/>
          <w:szCs w:val="28"/>
          <w:highlight w:val="none"/>
        </w:rPr>
        <w:t>4-1                      初步评审标准</w:t>
      </w:r>
    </w:p>
    <w:tbl>
      <w:tblPr>
        <w:tblStyle w:val="24"/>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09"/>
        <w:gridCol w:w="2040"/>
        <w:gridCol w:w="5282"/>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1356"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4"/>
                <w:szCs w:val="24"/>
                <w:highlight w:val="none"/>
              </w:rPr>
              <w:t>评审环节</w:t>
            </w: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评审</w:t>
            </w:r>
            <w:r>
              <w:rPr>
                <w:rFonts w:ascii="仿宋_GB2312" w:eastAsia="仿宋_GB2312"/>
                <w:color w:val="auto"/>
                <w:sz w:val="24"/>
                <w:szCs w:val="24"/>
                <w:highlight w:val="none"/>
              </w:rPr>
              <w:t>因素</w:t>
            </w:r>
          </w:p>
        </w:tc>
        <w:tc>
          <w:tcPr>
            <w:tcW w:w="5528"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4"/>
                <w:szCs w:val="24"/>
                <w:highlight w:val="none"/>
              </w:rPr>
              <w:t>评审</w:t>
            </w:r>
            <w:r>
              <w:rPr>
                <w:rFonts w:ascii="仿宋_GB2312" w:eastAsia="仿宋_GB2312"/>
                <w:color w:val="auto"/>
                <w:sz w:val="24"/>
                <w:szCs w:val="24"/>
                <w:highlight w:val="none"/>
              </w:rPr>
              <w:t>标准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356"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形式评审</w:t>
            </w:r>
          </w:p>
        </w:tc>
        <w:tc>
          <w:tcPr>
            <w:tcW w:w="2127" w:type="dxa"/>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响应函签字盖章</w:t>
            </w:r>
          </w:p>
        </w:tc>
        <w:tc>
          <w:tcPr>
            <w:tcW w:w="5528" w:type="dxa"/>
            <w:tcBorders>
              <w:top w:val="single" w:color="auto" w:sz="4" w:space="0"/>
              <w:bottom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有响应函</w:t>
            </w:r>
            <w:r>
              <w:rPr>
                <w:rFonts w:hint="eastAsia" w:ascii="仿宋_GB2312" w:eastAsia="仿宋_GB2312"/>
                <w:color w:val="auto"/>
                <w:sz w:val="24"/>
                <w:szCs w:val="24"/>
                <w:highlight w:val="none"/>
              </w:rPr>
              <w:t>，</w:t>
            </w:r>
            <w:r>
              <w:rPr>
                <w:rFonts w:ascii="仿宋_GB2312" w:eastAsia="仿宋_GB2312"/>
                <w:color w:val="auto"/>
                <w:sz w:val="24"/>
                <w:szCs w:val="24"/>
                <w:highlight w:val="none"/>
              </w:rPr>
              <w:t>有法定代表人或其委托代理人签字并加盖单位章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356" w:type="dxa"/>
            <w:vMerge w:val="continue"/>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r>
              <w:rPr>
                <w:rFonts w:ascii="仿宋_GB2312" w:eastAsia="仿宋_GB2312"/>
                <w:color w:val="auto"/>
                <w:sz w:val="24"/>
                <w:szCs w:val="24"/>
                <w:highlight w:val="none"/>
              </w:rPr>
              <w:t>响应文件格式</w:t>
            </w:r>
          </w:p>
        </w:tc>
        <w:tc>
          <w:tcPr>
            <w:tcW w:w="5528" w:type="dxa"/>
            <w:tcBorders>
              <w:top w:val="single" w:color="auto" w:sz="4" w:space="0"/>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r>
              <w:rPr>
                <w:rFonts w:ascii="仿宋_GB2312" w:eastAsia="仿宋_GB2312"/>
                <w:color w:val="auto"/>
                <w:sz w:val="24"/>
                <w:szCs w:val="24"/>
                <w:highlight w:val="none"/>
              </w:rPr>
              <w:t>符合采购文件</w:t>
            </w:r>
            <w:r>
              <w:rPr>
                <w:rFonts w:hint="eastAsia" w:ascii="仿宋_GB2312" w:eastAsia="仿宋_GB2312"/>
                <w:color w:val="auto"/>
                <w:sz w:val="24"/>
                <w:szCs w:val="24"/>
                <w:highlight w:val="none"/>
              </w:rPr>
              <w:t>“响应文件格式”要求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56" w:type="dxa"/>
            <w:vMerge w:val="continue"/>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报价唯一</w:t>
            </w:r>
          </w:p>
        </w:tc>
        <w:tc>
          <w:tcPr>
            <w:tcW w:w="5528" w:type="dxa"/>
            <w:tcBorders>
              <w:top w:val="single" w:color="auto" w:sz="4" w:space="0"/>
              <w:bottom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只能有一个有效报价</w:t>
            </w:r>
            <w:r>
              <w:rPr>
                <w:rFonts w:hint="eastAsia" w:ascii="仿宋_GB2312" w:eastAsia="仿宋_GB2312"/>
                <w:color w:val="auto"/>
                <w:sz w:val="24"/>
                <w:szCs w:val="24"/>
                <w:highlight w:val="none"/>
              </w:rPr>
              <w:t>，</w:t>
            </w:r>
            <w:r>
              <w:rPr>
                <w:rFonts w:ascii="仿宋_GB2312" w:eastAsia="仿宋_GB2312"/>
                <w:color w:val="auto"/>
                <w:sz w:val="24"/>
                <w:szCs w:val="24"/>
                <w:highlight w:val="none"/>
              </w:rPr>
              <w:t>按采购文件规定提交备选方案除外</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法定代表人授权委托</w:t>
            </w:r>
          </w:p>
        </w:tc>
        <w:tc>
          <w:tcPr>
            <w:tcW w:w="5528" w:type="dxa"/>
            <w:tcBorders>
              <w:top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有授权书</w:t>
            </w:r>
            <w:r>
              <w:rPr>
                <w:rFonts w:hint="eastAsia" w:ascii="仿宋_GB2312" w:eastAsia="仿宋_GB2312"/>
                <w:color w:val="auto"/>
                <w:sz w:val="24"/>
                <w:szCs w:val="24"/>
                <w:highlight w:val="none"/>
              </w:rPr>
              <w:t>，</w:t>
            </w:r>
            <w:r>
              <w:rPr>
                <w:rFonts w:ascii="仿宋_GB2312" w:eastAsia="仿宋_GB2312"/>
                <w:color w:val="auto"/>
                <w:sz w:val="24"/>
                <w:szCs w:val="24"/>
                <w:highlight w:val="none"/>
              </w:rPr>
              <w:t>授权书有法定代表人及其委托代理人签字并加盖单位</w:t>
            </w:r>
            <w:r>
              <w:rPr>
                <w:rFonts w:hint="eastAsia" w:ascii="仿宋_GB2312" w:eastAsia="仿宋_GB2312"/>
                <w:color w:val="auto"/>
                <w:sz w:val="24"/>
                <w:szCs w:val="24"/>
                <w:highlight w:val="none"/>
              </w:rPr>
              <w:t>公章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资格评审</w:t>
            </w:r>
          </w:p>
        </w:tc>
        <w:tc>
          <w:tcPr>
            <w:tcW w:w="2127"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营业执照</w:t>
            </w:r>
          </w:p>
        </w:tc>
        <w:tc>
          <w:tcPr>
            <w:tcW w:w="5528" w:type="dxa"/>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报价单位须是在中华人民共和国境内注册的法人或其他组织，具有独立法人资格，持有事业单位登记管理部门核发的事业单位法人证书或工商行政管理部门核发的企业法人营业执照，且在有效期内。</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1356" w:type="dxa"/>
            <w:vMerge w:val="continue"/>
            <w:vAlign w:val="center"/>
          </w:tcPr>
          <w:p>
            <w:pPr>
              <w:adjustRightInd w:val="0"/>
              <w:snapToGrid w:val="0"/>
              <w:jc w:val="center"/>
              <w:rPr>
                <w:rFonts w:ascii="仿宋_GB2312" w:eastAsia="仿宋_GB2312"/>
                <w:color w:val="auto"/>
                <w:sz w:val="24"/>
                <w:szCs w:val="24"/>
                <w:highlight w:val="none"/>
              </w:rPr>
            </w:pPr>
          </w:p>
        </w:tc>
        <w:tc>
          <w:tcPr>
            <w:tcW w:w="2127"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供应商资格</w:t>
            </w:r>
          </w:p>
        </w:tc>
        <w:tc>
          <w:tcPr>
            <w:tcW w:w="5528" w:type="dxa"/>
            <w:tcBorders>
              <w:bottom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满足法律法规及采购文件</w:t>
            </w:r>
            <w:r>
              <w:rPr>
                <w:rFonts w:hint="eastAsia" w:ascii="仿宋_GB2312" w:eastAsia="仿宋_GB2312"/>
                <w:color w:val="auto"/>
                <w:sz w:val="24"/>
                <w:szCs w:val="24"/>
                <w:highlight w:val="none"/>
              </w:rPr>
              <w:t>供应商资格要求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响应性评审</w:t>
            </w: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报价</w:t>
            </w:r>
          </w:p>
        </w:tc>
        <w:tc>
          <w:tcPr>
            <w:tcW w:w="5528" w:type="dxa"/>
            <w:tcBorders>
              <w:top w:val="single" w:color="auto" w:sz="4" w:space="0"/>
              <w:bottom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没有超过最高限价</w:t>
            </w:r>
            <w:r>
              <w:rPr>
                <w:rFonts w:hint="eastAsia" w:ascii="仿宋_GB2312" w:eastAsia="仿宋_GB2312"/>
                <w:color w:val="auto"/>
                <w:sz w:val="24"/>
                <w:szCs w:val="24"/>
                <w:highlight w:val="none"/>
              </w:rPr>
              <w:t>；若报价低于本项目最高限价的60%，必须说明报价理由。</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其他</w:t>
            </w:r>
          </w:p>
        </w:tc>
        <w:tc>
          <w:tcPr>
            <w:tcW w:w="5528" w:type="dxa"/>
            <w:tcBorders>
              <w:top w:val="single" w:color="auto" w:sz="4" w:space="0"/>
            </w:tcBorders>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采购文件要求必须提供的其他资料</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其他无效响应</w:t>
            </w:r>
          </w:p>
        </w:tc>
        <w:tc>
          <w:tcPr>
            <w:tcW w:w="5528" w:type="dxa"/>
            <w:tcBorders>
              <w:top w:val="single" w:color="auto" w:sz="4" w:space="0"/>
              <w:bottom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无法律法规及采购文件规定的其他无效响应内容</w:t>
            </w:r>
          </w:p>
        </w:tc>
      </w:tr>
    </w:tbl>
    <w:p>
      <w:pPr>
        <w:spacing w:line="400" w:lineRule="exact"/>
        <w:jc w:val="left"/>
        <w:rPr>
          <w:color w:val="auto"/>
          <w:highlight w:val="none"/>
        </w:rPr>
      </w:pPr>
      <w:r>
        <w:rPr>
          <w:rFonts w:hint="eastAsia" w:ascii="仿宋_GB2312" w:eastAsia="仿宋_GB2312" w:hAnsiTheme="minorEastAsia"/>
          <w:color w:val="auto"/>
          <w:szCs w:val="21"/>
          <w:highlight w:val="none"/>
        </w:rPr>
        <w:t>说明：初步评审活动依照形式评审、资格评审、响应性评审顺序进行，前一个环节不符合采购文件要求的不得进入下一个环节。</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2.2澄清补正</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2.2.1响应报价有算术错误的，评审小组按以下原则对响应报价进行修正，修正的价格经供应商书面确认后具有约束力。供应商不接受修正价格的，评审小组应当否决其响应。</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（1）响应文件中的大写金额与小写金额不一致的，以</w:t>
      </w:r>
      <w:r>
        <w:rPr>
          <w:rFonts w:hint="eastAsia" w:ascii="仿宋_GB2312" w:eastAsia="仿宋_GB2312" w:hAnsiTheme="minorEastAsia"/>
          <w:color w:val="auto"/>
          <w:sz w:val="28"/>
          <w:szCs w:val="28"/>
          <w:highlight w:val="none"/>
          <w:u w:val="single"/>
        </w:rPr>
        <w:t>大写金额</w:t>
      </w:r>
      <w:r>
        <w:rPr>
          <w:rFonts w:hint="eastAsia" w:ascii="仿宋_GB2312" w:eastAsia="仿宋_GB2312" w:hAnsiTheme="minorEastAsia"/>
          <w:color w:val="auto"/>
          <w:sz w:val="28"/>
          <w:szCs w:val="28"/>
          <w:highlight w:val="none"/>
        </w:rPr>
        <w:t>为准。</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（2）总价金额与依据单价计算出的结果不一致的，以单价金额为准修正总价，但单价金额小数点有明显错误的除外。</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（3）采购文件中有规定固定费率标准或固定金额的，或者有固定费率标准或固定金额的计算公式的，应按规定填报，否则由评审小组按照采购文件规定的费率、金额或者其计算公式进行修正或否决其响应。</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2.2.2响应文件存在含义不清、针对同一事项前后表述不一致、明显文字或计算错误的，评审小组可以要求供应商进行澄清、说明和补正，澄清、说明和补正不得超出响应文件的范围或改变响应文件的实质性内容，超出部分不作为评审小组相应评审的依据或否决其响应。</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2.3评审结果 评审后，评审价格最低的供应商为成交供应商。如评审价格相同，可由评审小组根据评审情况以记名投票方式确定供应商排名，并将推荐理由写入评审报告。</w:t>
      </w: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pStyle w:val="22"/>
        <w:rPr>
          <w:rFonts w:ascii="仿宋_GB2312" w:eastAsia="仿宋_GB2312" w:hAnsiTheme="minorEastAsia"/>
          <w:color w:val="auto"/>
          <w:szCs w:val="21"/>
          <w:highlight w:val="none"/>
        </w:rPr>
      </w:pPr>
    </w:p>
    <w:p>
      <w:pPr>
        <w:pStyle w:val="3"/>
        <w:jc w:val="both"/>
        <w:rPr>
          <w:color w:val="auto"/>
          <w:highlight w:val="none"/>
        </w:rPr>
      </w:pPr>
      <w:bookmarkStart w:id="72" w:name="_Toc88209947"/>
    </w:p>
    <w:p>
      <w:pPr>
        <w:pStyle w:val="3"/>
        <w:rPr>
          <w:color w:val="auto"/>
          <w:highlight w:val="none"/>
        </w:rPr>
      </w:pPr>
      <w:r>
        <w:rPr>
          <w:color w:val="auto"/>
          <w:highlight w:val="none"/>
        </w:rPr>
        <mc:AlternateContent>
          <mc:Choice Requires="wps">
            <w:drawing>
              <wp:anchor distT="0" distB="0" distL="114300" distR="114300" simplePos="0" relativeHeight="251675648" behindDoc="0" locked="0" layoutInCell="1" allowOverlap="1">
                <wp:simplePos x="0" y="0"/>
                <wp:positionH relativeFrom="column">
                  <wp:posOffset>2340610</wp:posOffset>
                </wp:positionH>
                <wp:positionV relativeFrom="paragraph">
                  <wp:posOffset>745490</wp:posOffset>
                </wp:positionV>
                <wp:extent cx="958850" cy="0"/>
                <wp:effectExtent l="0" t="0" r="0" b="0"/>
                <wp:wrapNone/>
                <wp:docPr id="14" name="自选图形 2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4" o:spid="_x0000_s1026" o:spt="32" type="#_x0000_t32" style="position:absolute;left:0pt;margin-left:184.3pt;margin-top:58.7pt;height:0pt;width:75.5pt;z-index:251675648;mso-width-relative:page;mso-height-relative:page;" filled="f" stroked="t" coordsize="21600,21600" o:gfxdata="UEsDBAoAAAAAAIdO4kAAAAAAAAAAAAAAAAAEAAAAZHJzL1BLAwQUAAAACACHTuJADNgLEdcAAAAL&#10;AQAADwAAAGRycy9kb3ducmV2LnhtbE2PwU7DMBBE70j8g7VIXBC1XWhoQ5wKIXHgSFuJqxsvSSBe&#10;R7HTlH49i4RUjjvzNDtTrI++EwccYhvIgJ4pEEhVcC3VBnbbl9sliJgsOdsFQgPfGGFdXl4UNndh&#10;ojc8bFItOIRibg00KfW5lLFq0Ns4Cz0Sex9h8DbxOdTSDXbicN/JuVKZ9LYl/tDYHp8brL42ozeA&#10;cVxo9bTy9e71NN28z0+fU7815vpKq0cQCY/pDMNvfa4OJXfah5FcFJ2Bu2yZMcqGfrgHwcRCr1jZ&#10;/ymyLOT/DeUPUEsDBBQAAAAIAIdO4kAjTsvf8wEAAOQDAAAOAAAAZHJzL2Uyb0RvYy54bWytU72O&#10;EzEQ7pF4B8s92SS6oLDK5oqEo0EQCXiAie3NWvKfPL5s0tEhnoGOkneAtzkJ3oKxN5eDo0nBFt6x&#10;Z+ab+T6PF9cHa9heRdTeNXwyGnOmnPBSu13DP7y/eTbnDBM4CcY71fCjQn69fPpk0YdaTX3njVSR&#10;EYjDug8N71IKdVWh6JQFHPmgHDlbHy0k2sZdJSP0hG5NNR2Pn1e9jzJELxQina4HJz8hxksAfdtq&#10;odZe3Frl0oAalYFElLDTAfmydNu2SqS3bYsqMdNwYprKSkXI3ua1Wi6g3kUInRanFuCSFh5xsqAd&#10;FT1DrSEBu436HyirRfTo2zQS3lYDkaIIsZiMH2nzroOgCheSGsNZdPx/sOLNfhOZljQJV5w5sHTj&#10;Pz99+/Xx892XH3ffv7LpVdaoD1hT6Mpt4mmHYRMz4UMbbf4TFXYouh7PuqpDYoIOX8zm8xkpLu5d&#10;1UNeiJheKW9ZNhqOKYLedWnlnaPL83FSZIX9a0xUmRLvE3JR41if4aczAgcaxpaGgEwbiBC6XclF&#10;b7S80cbkDIy77cpEtoc8EOXL/Aj3r7BcZA3YDXHFNYxKp0C+dJKlYyClHL0QnluwSnJmFD2obBEg&#10;1Am0uSSSShtHHWSJB1GztfXyWLQu53T5pcfToObp+nNfsh8e5/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NgLEdcAAAALAQAADwAAAAAAAAABACAAAAAiAAAAZHJzL2Rvd25yZXYueG1sUEsBAhQA&#10;FAAAAAgAh07iQCNOy9/zAQAA5AMAAA4AAAAAAAAAAQAgAAAAJgEAAGRycy9lMm9Eb2MueG1sUEsF&#10;BgAAAAAGAAYAWQEAAIsFA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4624" behindDoc="0" locked="0" layoutInCell="1" allowOverlap="1">
                <wp:simplePos x="0" y="0"/>
                <wp:positionH relativeFrom="column">
                  <wp:posOffset>2348230</wp:posOffset>
                </wp:positionH>
                <wp:positionV relativeFrom="paragraph">
                  <wp:posOffset>107950</wp:posOffset>
                </wp:positionV>
                <wp:extent cx="958850" cy="0"/>
                <wp:effectExtent l="0" t="0" r="0" b="0"/>
                <wp:wrapNone/>
                <wp:docPr id="13" name="自选图形 2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5" o:spid="_x0000_s1026" o:spt="32" type="#_x0000_t32" style="position:absolute;left:0pt;margin-left:184.9pt;margin-top:8.5pt;height:0pt;width:75.5pt;z-index:251674624;mso-width-relative:page;mso-height-relative:page;" filled="f" stroked="t" coordsize="21600,21600" o:gfxdata="UEsDBAoAAAAAAIdO4kAAAAAAAAAAAAAAAAAEAAAAZHJzL1BLAwQUAAAACACHTuJAIK2LetYAAAAJ&#10;AQAADwAAAGRycy9kb3ducmV2LnhtbE2PwW7CMBBE75X4B2uReqmKnVRQSOMgVKmHHgtIvZp4SVLi&#10;dRQ7hPL13aoHetyZ0eybfH1xrThjHxpPGpKZAoFUettQpWG/e3tcggjRkDWtJ9TwjQHWxeQuN5n1&#10;I33geRsrwSUUMqOhjrHLpAxljc6Eme+Q2Dv63pnIZ19J25uRy10rU6UW0pmG+ENtOnytsTxtB6cB&#10;wzBP1Gblqv37dXz4TK9fY7fT+n6aqBcQES/xFoZffEaHgpkOfiAbRKvhabFi9MjGM2/iwDxVLBz+&#10;BFnk8v+C4gdQSwMEFAAAAAgAh07iQEKLc+/zAQAA5AMAAA4AAABkcnMvZTJvRG9jLnhtbK1TvY4T&#10;MRDukXgHyz3ZJCgorLK5IuFoEEQCHmBie7OW/CePL5t0dIhnoKPkHeBtTjregrE3l4OjScEW3rFn&#10;5pv5Po8XVwdr2F5F1N41fDIac6ac8FK7XcM/frh+NucMEzgJxjvV8KNCfrV8+mTRh1pNfeeNVJER&#10;iMO6Dw3vUgp1VaHolAUc+aAcOVsfLSTaxl0lI/SEbk01HY9fVL2PMkQvFCKdrgcnPyHGSwB922qh&#10;1l7cWOXSgBqVgUSUsNMB+bJ027ZKpHdtiyox03BimspKRcje5rVaLqDeRQidFqcW4JIWHnGyoB0V&#10;PUOtIQG7ifofKKtF9OjbNBLeVgORogixmIwfafO+g6AKF5Iaw1l0/H+w4u1+E5mWNAnPOXNg6cbv&#10;Pn//9enL7deftz++seksa9QHrCl05TbxtMOwiZnwoY02/4kKOxRdj2dd1SExQYcvZ/P5jBQX967q&#10;IS9ETK+VtywbDccUQe+6tPLO0eX5OCmywv4NJqpMifcJuahxrM/w1CQTQMPY0hCQaQMRQrcrueiN&#10;ltfamJyBcbddmcj2kAeifJkf4f4VlousAbshrriGUekUyFdOsnQMpJSjF8JzC1ZJzoyiB5UtAoQ6&#10;gTaXRFJp46iDLPEgara2Xh6L1uWcLr/0eBrUPF1/7kv2w+Nc/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grYt61gAAAAkBAAAPAAAAAAAAAAEAIAAAACIAAABkcnMvZG93bnJldi54bWxQSwECFAAU&#10;AAAACACHTuJAQotz7/MBAADkAwAADgAAAAAAAAABACAAAAAlAQAAZHJzL2Uyb0RvYy54bWxQSwUG&#10;AAAAAAYABgBZAQAAigUAAAAA&#10;">
                <v:fill on="f" focussize="0,0"/>
                <v:stroke color="#000000" joinstyle="round"/>
                <v:imagedata o:title=""/>
                <o:lock v:ext="edit" aspectratio="f"/>
              </v:shape>
            </w:pict>
          </mc:Fallback>
        </mc:AlternateContent>
      </w:r>
      <w:r>
        <w:rPr>
          <w:rFonts w:hint="eastAsia"/>
          <w:color w:val="auto"/>
          <w:highlight w:val="none"/>
          <w:lang w:val="en-US" w:eastAsia="zh-CN"/>
        </w:rPr>
        <w:t xml:space="preserve">  </w:t>
      </w:r>
      <w:r>
        <w:rPr>
          <w:rFonts w:hint="eastAsia"/>
          <w:color w:val="auto"/>
          <w:highlight w:val="none"/>
        </w:rPr>
        <w:t>第五章</w:t>
      </w:r>
    </w:p>
    <w:p>
      <w:pPr>
        <w:pStyle w:val="4"/>
        <w:rPr>
          <w:color w:val="auto"/>
          <w:highlight w:val="none"/>
        </w:rPr>
      </w:pPr>
    </w:p>
    <w:p>
      <w:pPr>
        <w:pStyle w:val="4"/>
        <w:rPr>
          <w:color w:val="auto"/>
          <w:szCs w:val="44"/>
          <w:highlight w:val="none"/>
        </w:rPr>
      </w:pPr>
      <w:r>
        <w:rPr>
          <w:rFonts w:hint="eastAsia"/>
          <w:color w:val="auto"/>
          <w:szCs w:val="44"/>
          <w:highlight w:val="none"/>
          <w:lang w:val="en-US" w:eastAsia="zh-CN"/>
        </w:rPr>
        <w:t xml:space="preserve">  </w:t>
      </w:r>
      <w:r>
        <w:rPr>
          <w:rFonts w:hint="eastAsia"/>
          <w:color w:val="auto"/>
          <w:szCs w:val="44"/>
          <w:highlight w:val="none"/>
        </w:rPr>
        <w:t>采购需求</w:t>
      </w:r>
    </w:p>
    <w:p>
      <w:pPr>
        <w:pStyle w:val="4"/>
        <w:rPr>
          <w:color w:val="auto"/>
          <w:szCs w:val="44"/>
          <w:highlight w:val="none"/>
        </w:rPr>
      </w:pPr>
    </w:p>
    <w:p>
      <w:pPr>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4"/>
        <w:rPr>
          <w:color w:val="auto"/>
          <w:szCs w:val="44"/>
          <w:highlight w:val="none"/>
        </w:rPr>
      </w:pPr>
      <w:r>
        <w:rPr>
          <w:rFonts w:hint="eastAsia"/>
          <w:color w:val="auto"/>
          <w:szCs w:val="44"/>
          <w:highlight w:val="none"/>
        </w:rPr>
        <w:t>采购需求编制说明</w:t>
      </w:r>
      <w:bookmarkEnd w:id="72"/>
    </w:p>
    <w:p>
      <w:pPr>
        <w:pStyle w:val="11"/>
        <w:adjustRightInd w:val="0"/>
        <w:snapToGrid w:val="0"/>
        <w:spacing w:line="300" w:lineRule="auto"/>
        <w:rPr>
          <w:rFonts w:ascii="仿宋_GB2312" w:hAnsi="仿宋_GB2312" w:eastAsia="仿宋_GB2312" w:cs="仿宋_GB2312"/>
          <w:bCs/>
          <w:color w:val="auto"/>
          <w:sz w:val="30"/>
          <w:szCs w:val="30"/>
          <w:highlight w:val="none"/>
        </w:rPr>
      </w:pPr>
      <w:r>
        <w:rPr>
          <w:rFonts w:hint="eastAsia" w:ascii="仿宋_GB2312" w:hAnsi="仿宋_GB2312" w:eastAsia="仿宋_GB2312" w:cs="仿宋_GB2312"/>
          <w:b/>
          <w:color w:val="auto"/>
          <w:sz w:val="28"/>
          <w:szCs w:val="28"/>
          <w:highlight w:val="none"/>
          <w:lang w:val="zh-CN"/>
        </w:rPr>
        <w:t>一、项目情况介绍</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为确保生产及满足日常维护维修使用，拟采购下述</w:t>
      </w:r>
      <w:r>
        <w:rPr>
          <w:rFonts w:hint="eastAsia" w:ascii="仿宋_GB2312" w:eastAsia="仿宋_GB2312" w:hAnsiTheme="minorEastAsia"/>
          <w:color w:val="auto"/>
          <w:sz w:val="28"/>
          <w:szCs w:val="28"/>
          <w:highlight w:val="none"/>
          <w:lang w:val="en-US" w:eastAsia="zh-CN"/>
        </w:rPr>
        <w:t>备品备件</w:t>
      </w:r>
      <w:r>
        <w:rPr>
          <w:rFonts w:hint="eastAsia" w:ascii="仿宋_GB2312" w:eastAsia="仿宋_GB2312" w:hAnsiTheme="minorEastAsia"/>
          <w:color w:val="auto"/>
          <w:sz w:val="28"/>
          <w:szCs w:val="28"/>
          <w:highlight w:val="none"/>
        </w:rPr>
        <w:t>。</w:t>
      </w:r>
    </w:p>
    <w:p>
      <w:pPr>
        <w:pStyle w:val="22"/>
        <w:rPr>
          <w:color w:val="auto"/>
          <w:highlight w:val="none"/>
        </w:rPr>
      </w:pPr>
    </w:p>
    <w:p>
      <w:pPr>
        <w:pStyle w:val="11"/>
        <w:numPr>
          <w:ilvl w:val="0"/>
          <w:numId w:val="4"/>
        </w:numPr>
        <w:adjustRightInd w:val="0"/>
        <w:snapToGrid w:val="0"/>
        <w:spacing w:line="300" w:lineRule="auto"/>
        <w:rPr>
          <w:rFonts w:ascii="仿宋_GB2312" w:hAnsi="仿宋_GB2312" w:eastAsia="仿宋_GB2312" w:cs="仿宋_GB2312"/>
          <w:b/>
          <w:color w:val="auto"/>
          <w:sz w:val="28"/>
          <w:szCs w:val="28"/>
          <w:highlight w:val="none"/>
          <w:lang w:val="zh-CN"/>
        </w:rPr>
      </w:pPr>
      <w:r>
        <w:rPr>
          <w:rFonts w:hint="eastAsia" w:ascii="仿宋_GB2312" w:hAnsi="仿宋_GB2312" w:eastAsia="仿宋_GB2312" w:cs="仿宋_GB2312"/>
          <w:b/>
          <w:color w:val="auto"/>
          <w:sz w:val="28"/>
          <w:szCs w:val="28"/>
          <w:highlight w:val="none"/>
          <w:lang w:val="zh-CN"/>
        </w:rPr>
        <w:t>项目技术要求</w:t>
      </w:r>
    </w:p>
    <w:p>
      <w:pPr>
        <w:pStyle w:val="11"/>
        <w:adjustRightInd w:val="0"/>
        <w:snapToGrid w:val="0"/>
        <w:spacing w:line="300" w:lineRule="auto"/>
        <w:ind w:firstLine="280" w:firstLineChars="10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1、采购清单</w:t>
      </w:r>
      <w:r>
        <w:rPr>
          <w:rFonts w:hint="eastAsia" w:ascii="仿宋_GB2312" w:hAnsi="仿宋_GB2312" w:eastAsia="仿宋_GB2312" w:cs="仿宋_GB2312"/>
          <w:color w:val="auto"/>
          <w:sz w:val="28"/>
          <w:szCs w:val="28"/>
          <w:highlight w:val="none"/>
        </w:rPr>
        <w:t xml:space="preserve">   </w:t>
      </w:r>
    </w:p>
    <w:p>
      <w:pPr>
        <w:keepNext w:val="0"/>
        <w:keepLines w:val="0"/>
        <w:widowControl/>
        <w:suppressLineNumbers w:val="0"/>
        <w:jc w:val="center"/>
        <w:rPr>
          <w:rFonts w:hint="eastAsia"/>
          <w:color w:val="auto"/>
          <w:highlight w:val="none"/>
        </w:rPr>
      </w:pPr>
      <w:r>
        <w:rPr>
          <w:rFonts w:hint="eastAsia" w:ascii="宋体" w:hAnsi="宋体" w:eastAsia="宋体" w:cs="宋体"/>
          <w:b/>
          <w:bCs/>
          <w:i w:val="0"/>
          <w:iCs w:val="0"/>
          <w:color w:val="auto"/>
          <w:kern w:val="0"/>
          <w:sz w:val="20"/>
          <w:szCs w:val="20"/>
          <w:highlight w:val="none"/>
          <w:u w:val="none"/>
          <w:lang w:val="en-US" w:eastAsia="zh-CN" w:bidi="ar"/>
        </w:rPr>
        <w:t>江高分公司加药泵型号（</w:t>
      </w:r>
      <w:r>
        <w:rPr>
          <w:rFonts w:ascii="Arial" w:hAnsi="Arial" w:eastAsia="宋体" w:cs="Arial"/>
          <w:color w:val="auto"/>
          <w:kern w:val="0"/>
          <w:sz w:val="22"/>
          <w:szCs w:val="22"/>
          <w:highlight w:val="none"/>
          <w:lang w:val="en-US" w:eastAsia="zh-CN" w:bidi="ar"/>
        </w:rPr>
        <w:t xml:space="preserve">BN1-12 </w:t>
      </w:r>
      <w:r>
        <w:rPr>
          <w:rFonts w:hint="eastAsia" w:ascii="宋体" w:hAnsi="宋体" w:eastAsia="宋体" w:cs="宋体"/>
          <w:b/>
          <w:bCs/>
          <w:i w:val="0"/>
          <w:iCs w:val="0"/>
          <w:color w:val="auto"/>
          <w:kern w:val="0"/>
          <w:sz w:val="20"/>
          <w:szCs w:val="20"/>
          <w:highlight w:val="none"/>
          <w:u w:val="none"/>
          <w:lang w:val="en-US" w:eastAsia="zh-CN" w:bidi="ar"/>
        </w:rPr>
        <w:t>螺杆泵）</w:t>
      </w:r>
    </w:p>
    <w:tbl>
      <w:tblPr>
        <w:tblStyle w:val="23"/>
        <w:tblW w:w="69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943"/>
        <w:gridCol w:w="810"/>
        <w:gridCol w:w="795"/>
        <w:gridCol w:w="846"/>
        <w:gridCol w:w="2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93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序号</w:t>
            </w:r>
          </w:p>
        </w:tc>
        <w:tc>
          <w:tcPr>
            <w:tcW w:w="943"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设备名称</w:t>
            </w:r>
          </w:p>
        </w:tc>
        <w:tc>
          <w:tcPr>
            <w:tcW w:w="810"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备件名称</w:t>
            </w:r>
          </w:p>
        </w:tc>
        <w:tc>
          <w:tcPr>
            <w:tcW w:w="795"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购置数 量</w:t>
            </w:r>
          </w:p>
        </w:tc>
        <w:tc>
          <w:tcPr>
            <w:tcW w:w="846"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单位</w:t>
            </w:r>
          </w:p>
        </w:tc>
        <w:tc>
          <w:tcPr>
            <w:tcW w:w="2574" w:type="dxa"/>
            <w:noWrap w:val="0"/>
            <w:vAlign w:val="center"/>
          </w:tcPr>
          <w:p>
            <w:pPr>
              <w:spacing w:line="240" w:lineRule="auto"/>
              <w:ind w:firstLine="800" w:firstLineChars="400"/>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p>
        </w:tc>
        <w:tc>
          <w:tcPr>
            <w:tcW w:w="943"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810"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转子</w:t>
            </w:r>
          </w:p>
        </w:tc>
        <w:tc>
          <w:tcPr>
            <w:tcW w:w="79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p>
        </w:tc>
        <w:tc>
          <w:tcPr>
            <w:tcW w:w="846"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条</w:t>
            </w:r>
          </w:p>
        </w:tc>
        <w:tc>
          <w:tcPr>
            <w:tcW w:w="2574" w:type="dxa"/>
            <w:tcBorders>
              <w:bottom w:val="single" w:color="000000" w:sz="4" w:space="0"/>
            </w:tcBorders>
            <w:noWrap w:val="0"/>
            <w:vAlign w:val="center"/>
          </w:tcPr>
          <w:p>
            <w:pPr>
              <w:keepNext w:val="0"/>
              <w:keepLines w:val="0"/>
              <w:widowControl/>
              <w:suppressLineNumbers w:val="0"/>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BN1-12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jc w:val="center"/>
        </w:trPr>
        <w:tc>
          <w:tcPr>
            <w:tcW w:w="93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w:t>
            </w:r>
          </w:p>
        </w:tc>
        <w:tc>
          <w:tcPr>
            <w:tcW w:w="943"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810"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定子</w:t>
            </w:r>
          </w:p>
        </w:tc>
        <w:tc>
          <w:tcPr>
            <w:tcW w:w="79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p>
        </w:tc>
        <w:tc>
          <w:tcPr>
            <w:tcW w:w="846"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条</w:t>
            </w:r>
          </w:p>
        </w:tc>
        <w:tc>
          <w:tcPr>
            <w:tcW w:w="25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 xml:space="preserve">BN1-12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93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3</w:t>
            </w:r>
          </w:p>
        </w:tc>
        <w:tc>
          <w:tcPr>
            <w:tcW w:w="943"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810" w:type="dxa"/>
            <w:noWrap w:val="0"/>
            <w:vAlign w:val="center"/>
          </w:tcPr>
          <w:p>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 xml:space="preserve">万向节联轴备件包 </w:t>
            </w:r>
          </w:p>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p>
        </w:tc>
        <w:tc>
          <w:tcPr>
            <w:tcW w:w="79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p>
        </w:tc>
        <w:tc>
          <w:tcPr>
            <w:tcW w:w="846"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套</w:t>
            </w:r>
          </w:p>
        </w:tc>
        <w:tc>
          <w:tcPr>
            <w:tcW w:w="25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 xml:space="preserve">BN1-12 </w:t>
            </w:r>
          </w:p>
        </w:tc>
      </w:tr>
    </w:tbl>
    <w:p>
      <w:pPr>
        <w:spacing w:line="360" w:lineRule="auto"/>
        <w:jc w:val="center"/>
        <w:rPr>
          <w:rFonts w:hint="eastAsia"/>
          <w:color w:val="auto"/>
          <w:highlight w:val="none"/>
        </w:rPr>
      </w:pPr>
    </w:p>
    <w:p>
      <w:pPr>
        <w:keepNext w:val="0"/>
        <w:keepLines w:val="0"/>
        <w:widowControl/>
        <w:suppressLineNumbers w:val="0"/>
        <w:jc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江高分公司加药泵型号（</w:t>
      </w:r>
      <w:r>
        <w:rPr>
          <w:rFonts w:hint="eastAsia" w:ascii="宋体" w:hAnsi="宋体" w:eastAsia="宋体" w:cs="宋体"/>
          <w:color w:val="auto"/>
          <w:kern w:val="0"/>
          <w:sz w:val="22"/>
          <w:szCs w:val="22"/>
          <w:highlight w:val="none"/>
          <w:lang w:val="en-US" w:eastAsia="zh-CN" w:bidi="ar"/>
        </w:rPr>
        <w:t>NM031BY01P05B 螺杆泵</w:t>
      </w:r>
      <w:r>
        <w:rPr>
          <w:rFonts w:hint="eastAsia" w:ascii="宋体" w:hAnsi="宋体" w:eastAsia="宋体" w:cs="宋体"/>
          <w:b/>
          <w:bCs/>
          <w:i w:val="0"/>
          <w:iCs w:val="0"/>
          <w:color w:val="auto"/>
          <w:kern w:val="0"/>
          <w:sz w:val="20"/>
          <w:szCs w:val="20"/>
          <w:highlight w:val="none"/>
          <w:u w:val="none"/>
          <w:lang w:val="en-US" w:eastAsia="zh-CN" w:bidi="ar"/>
        </w:rPr>
        <w:t>）</w:t>
      </w:r>
    </w:p>
    <w:tbl>
      <w:tblPr>
        <w:tblStyle w:val="23"/>
        <w:tblW w:w="68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027"/>
        <w:gridCol w:w="996"/>
        <w:gridCol w:w="775"/>
        <w:gridCol w:w="862"/>
        <w:gridCol w:w="2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658"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序号</w:t>
            </w:r>
          </w:p>
        </w:tc>
        <w:tc>
          <w:tcPr>
            <w:tcW w:w="102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设备名称</w:t>
            </w:r>
          </w:p>
        </w:tc>
        <w:tc>
          <w:tcPr>
            <w:tcW w:w="996"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备件名称</w:t>
            </w:r>
          </w:p>
        </w:tc>
        <w:tc>
          <w:tcPr>
            <w:tcW w:w="775"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购置数量</w:t>
            </w:r>
          </w:p>
        </w:tc>
        <w:tc>
          <w:tcPr>
            <w:tcW w:w="862"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单位</w:t>
            </w:r>
          </w:p>
        </w:tc>
        <w:tc>
          <w:tcPr>
            <w:tcW w:w="2555" w:type="dxa"/>
            <w:noWrap w:val="0"/>
            <w:vAlign w:val="center"/>
          </w:tcPr>
          <w:p>
            <w:pPr>
              <w:spacing w:line="240" w:lineRule="auto"/>
              <w:ind w:firstLine="1000" w:firstLineChars="500"/>
              <w:jc w:val="both"/>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p>
        </w:tc>
        <w:tc>
          <w:tcPr>
            <w:tcW w:w="102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996"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转子</w:t>
            </w:r>
          </w:p>
        </w:tc>
        <w:tc>
          <w:tcPr>
            <w:tcW w:w="77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w:t>
            </w:r>
          </w:p>
        </w:tc>
        <w:tc>
          <w:tcPr>
            <w:tcW w:w="862"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条</w:t>
            </w:r>
          </w:p>
        </w:tc>
        <w:tc>
          <w:tcPr>
            <w:tcW w:w="2555" w:type="dxa"/>
            <w:tcBorders>
              <w:bottom w:val="single" w:color="000000" w:sz="4" w:space="0"/>
            </w:tcBorders>
            <w:noWrap w:val="0"/>
            <w:vAlign w:val="center"/>
          </w:tcPr>
          <w:p>
            <w:pPr>
              <w:keepNext w:val="0"/>
              <w:keepLines w:val="0"/>
              <w:widowControl/>
              <w:suppressLineNumbers w:val="0"/>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NM031BY01P05B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w:t>
            </w:r>
          </w:p>
        </w:tc>
        <w:tc>
          <w:tcPr>
            <w:tcW w:w="102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996"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定子</w:t>
            </w:r>
          </w:p>
        </w:tc>
        <w:tc>
          <w:tcPr>
            <w:tcW w:w="77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w:t>
            </w:r>
          </w:p>
        </w:tc>
        <w:tc>
          <w:tcPr>
            <w:tcW w:w="862" w:type="dxa"/>
            <w:tcBorders>
              <w:right w:val="single" w:color="000000" w:sz="4" w:space="0"/>
            </w:tcBorders>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条</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NM031BY01P05B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3</w:t>
            </w:r>
          </w:p>
        </w:tc>
        <w:tc>
          <w:tcPr>
            <w:tcW w:w="102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996" w:type="dxa"/>
            <w:noWrap w:val="0"/>
            <w:vAlign w:val="center"/>
          </w:tcPr>
          <w:p>
            <w:pPr>
              <w:keepNext w:val="0"/>
              <w:keepLines w:val="0"/>
              <w:widowControl/>
              <w:suppressLineNumbers w:val="0"/>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color w:val="auto"/>
                <w:kern w:val="0"/>
                <w:sz w:val="22"/>
                <w:szCs w:val="22"/>
                <w:highlight w:val="none"/>
                <w:lang w:val="en-US" w:eastAsia="zh-CN" w:bidi="ar"/>
              </w:rPr>
              <w:t>万向节联轴备件包</w:t>
            </w:r>
          </w:p>
        </w:tc>
        <w:tc>
          <w:tcPr>
            <w:tcW w:w="77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w:t>
            </w:r>
          </w:p>
        </w:tc>
        <w:tc>
          <w:tcPr>
            <w:tcW w:w="862" w:type="dxa"/>
            <w:tcBorders>
              <w:right w:val="single" w:color="000000" w:sz="4" w:space="0"/>
            </w:tcBorders>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套</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NM031BY01P05B</w:t>
            </w:r>
          </w:p>
        </w:tc>
      </w:tr>
    </w:tbl>
    <w:p>
      <w:pPr>
        <w:spacing w:line="360" w:lineRule="auto"/>
        <w:rPr>
          <w:rFonts w:hint="eastAsia" w:ascii="宋体" w:hAnsi="宋体" w:eastAsia="宋体" w:cs="宋体"/>
          <w:b/>
          <w:bCs/>
          <w:i w:val="0"/>
          <w:iCs w:val="0"/>
          <w:color w:val="auto"/>
          <w:kern w:val="0"/>
          <w:sz w:val="20"/>
          <w:szCs w:val="20"/>
          <w:highlight w:val="none"/>
          <w:u w:val="none"/>
          <w:lang w:val="en-US" w:eastAsia="zh-CN" w:bidi="ar"/>
        </w:rPr>
      </w:pPr>
    </w:p>
    <w:p>
      <w:pPr>
        <w:pStyle w:val="22"/>
        <w:ind w:left="0" w:leftChars="0" w:firstLine="0" w:firstLineChars="0"/>
        <w:rPr>
          <w:rFonts w:ascii="仿宋_GB2312" w:eastAsia="仿宋_GB2312" w:hAnsiTheme="minorEastAsia"/>
          <w:color w:val="auto"/>
          <w:sz w:val="28"/>
          <w:szCs w:val="28"/>
          <w:highlight w:val="none"/>
        </w:rPr>
      </w:pPr>
    </w:p>
    <w:p>
      <w:pPr>
        <w:spacing w:line="360" w:lineRule="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2.技术要求：</w:t>
      </w:r>
    </w:p>
    <w:p>
      <w:pPr>
        <w:adjustRightInd w:val="0"/>
        <w:snapToGrid w:val="0"/>
        <w:spacing w:line="600" w:lineRule="exact"/>
        <w:ind w:firstLine="555"/>
        <w:jc w:val="left"/>
        <w:rPr>
          <w:rFonts w:hint="default" w:ascii="仿宋_GB2312" w:eastAsia="仿宋_GB2312" w:hAnsiTheme="minorEastAsia"/>
          <w:color w:val="auto"/>
          <w:sz w:val="28"/>
          <w:szCs w:val="28"/>
          <w:highlight w:val="none"/>
          <w:lang w:val="en-US" w:eastAsia="zh-CN"/>
        </w:rPr>
      </w:pPr>
      <w:r>
        <w:rPr>
          <w:rFonts w:hint="eastAsia" w:ascii="仿宋_GB2312" w:eastAsia="仿宋_GB2312" w:hAnsiTheme="minorEastAsia"/>
          <w:color w:val="auto"/>
          <w:sz w:val="28"/>
          <w:szCs w:val="28"/>
          <w:highlight w:val="none"/>
          <w:lang w:val="en-US" w:eastAsia="zh-CN"/>
        </w:rPr>
        <w:t>（一）供应商</w:t>
      </w:r>
      <w:r>
        <w:rPr>
          <w:rFonts w:hint="default" w:ascii="仿宋_GB2312" w:eastAsia="仿宋_GB2312" w:hAnsiTheme="minorEastAsia"/>
          <w:color w:val="auto"/>
          <w:sz w:val="28"/>
          <w:szCs w:val="28"/>
          <w:highlight w:val="none"/>
          <w:lang w:val="en-US" w:eastAsia="zh-CN"/>
        </w:rPr>
        <w:t>需按采购清单的型号、数量要求进行供货，货物必须符合国家法律法规规定的标准、行业标准；所有货物必须有产品合格证并于送货之日移交广州市净水有限公司对应分公司。所供货物必须为原厂全新产品，</w:t>
      </w:r>
      <w:r>
        <w:rPr>
          <w:rFonts w:hint="eastAsia" w:ascii="仿宋_GB2312" w:eastAsia="仿宋_GB2312" w:hAnsiTheme="minorEastAsia"/>
          <w:color w:val="auto"/>
          <w:sz w:val="28"/>
          <w:szCs w:val="28"/>
          <w:highlight w:val="none"/>
          <w:lang w:val="en-US" w:eastAsia="zh-CN"/>
        </w:rPr>
        <w:t>供应商</w:t>
      </w:r>
      <w:r>
        <w:rPr>
          <w:rFonts w:hint="default" w:ascii="仿宋_GB2312" w:eastAsia="仿宋_GB2312" w:hAnsiTheme="minorEastAsia"/>
          <w:color w:val="auto"/>
          <w:sz w:val="28"/>
          <w:szCs w:val="28"/>
          <w:highlight w:val="none"/>
          <w:lang w:val="en-US" w:eastAsia="zh-CN"/>
        </w:rPr>
        <w:t>禁止向</w:t>
      </w:r>
      <w:r>
        <w:rPr>
          <w:rFonts w:hint="eastAsia" w:ascii="仿宋_GB2312" w:eastAsia="仿宋_GB2312" w:hAnsiTheme="minorEastAsia"/>
          <w:color w:val="auto"/>
          <w:sz w:val="28"/>
          <w:szCs w:val="28"/>
          <w:highlight w:val="none"/>
          <w:lang w:val="en-US" w:eastAsia="zh-CN"/>
        </w:rPr>
        <w:t>采购人</w:t>
      </w:r>
      <w:r>
        <w:rPr>
          <w:rFonts w:hint="default" w:ascii="仿宋_GB2312" w:eastAsia="仿宋_GB2312" w:hAnsiTheme="minorEastAsia"/>
          <w:color w:val="auto"/>
          <w:sz w:val="28"/>
          <w:szCs w:val="28"/>
          <w:highlight w:val="none"/>
          <w:lang w:val="en-US" w:eastAsia="zh-CN"/>
        </w:rPr>
        <w:t>提供二手产品、拆机件、翻新件。</w:t>
      </w:r>
    </w:p>
    <w:p>
      <w:pPr>
        <w:adjustRightInd w:val="0"/>
        <w:snapToGrid w:val="0"/>
        <w:spacing w:line="600" w:lineRule="exact"/>
        <w:ind w:firstLine="555"/>
        <w:jc w:val="left"/>
        <w:rPr>
          <w:rFonts w:hint="default" w:ascii="仿宋_GB2312" w:eastAsia="仿宋_GB2312" w:hAnsiTheme="minorEastAsia"/>
          <w:color w:val="auto"/>
          <w:sz w:val="28"/>
          <w:szCs w:val="28"/>
          <w:highlight w:val="none"/>
          <w:lang w:val="en-US" w:eastAsia="zh-CN"/>
        </w:rPr>
      </w:pPr>
      <w:r>
        <w:rPr>
          <w:rFonts w:hint="default" w:ascii="仿宋_GB2312" w:eastAsia="仿宋_GB2312" w:hAnsiTheme="minorEastAsia"/>
          <w:color w:val="auto"/>
          <w:sz w:val="28"/>
          <w:szCs w:val="28"/>
          <w:highlight w:val="none"/>
          <w:lang w:val="en-US" w:eastAsia="zh-CN"/>
        </w:rPr>
        <w:t>（二）设备到货后，须出具厂家出厂合格证明，</w:t>
      </w:r>
      <w:r>
        <w:rPr>
          <w:rFonts w:hint="eastAsia" w:ascii="仿宋_GB2312" w:eastAsia="仿宋_GB2312" w:hAnsiTheme="minorEastAsia"/>
          <w:color w:val="auto"/>
          <w:sz w:val="28"/>
          <w:szCs w:val="28"/>
          <w:highlight w:val="none"/>
          <w:lang w:val="en-US" w:eastAsia="zh-CN"/>
        </w:rPr>
        <w:t>供应商</w:t>
      </w:r>
      <w:r>
        <w:rPr>
          <w:rFonts w:hint="default" w:ascii="仿宋_GB2312" w:eastAsia="仿宋_GB2312" w:hAnsiTheme="minorEastAsia"/>
          <w:color w:val="auto"/>
          <w:sz w:val="28"/>
          <w:szCs w:val="28"/>
          <w:highlight w:val="none"/>
          <w:lang w:val="en-US" w:eastAsia="zh-CN"/>
        </w:rPr>
        <w:t>应和</w:t>
      </w:r>
      <w:r>
        <w:rPr>
          <w:rFonts w:hint="eastAsia" w:ascii="仿宋_GB2312" w:eastAsia="仿宋_GB2312" w:hAnsiTheme="minorEastAsia"/>
          <w:color w:val="auto"/>
          <w:sz w:val="28"/>
          <w:szCs w:val="28"/>
          <w:highlight w:val="none"/>
          <w:lang w:val="en-US" w:eastAsia="zh-CN"/>
        </w:rPr>
        <w:t>采购人</w:t>
      </w:r>
      <w:r>
        <w:rPr>
          <w:rFonts w:hint="default" w:ascii="仿宋_GB2312" w:eastAsia="仿宋_GB2312" w:hAnsiTheme="minorEastAsia"/>
          <w:color w:val="auto"/>
          <w:sz w:val="28"/>
          <w:szCs w:val="28"/>
          <w:highlight w:val="none"/>
          <w:lang w:val="en-US" w:eastAsia="zh-CN"/>
        </w:rPr>
        <w:t>一起对供货设备进行现场检查验收，如发现质量问题（包括结构及外观检查）应由</w:t>
      </w:r>
      <w:r>
        <w:rPr>
          <w:rFonts w:hint="eastAsia" w:ascii="仿宋_GB2312" w:eastAsia="仿宋_GB2312" w:hAnsiTheme="minorEastAsia"/>
          <w:color w:val="auto"/>
          <w:sz w:val="28"/>
          <w:szCs w:val="28"/>
          <w:highlight w:val="none"/>
          <w:lang w:val="en-US" w:eastAsia="zh-CN"/>
        </w:rPr>
        <w:t>供应商</w:t>
      </w:r>
      <w:r>
        <w:rPr>
          <w:rFonts w:hint="default" w:ascii="仿宋_GB2312" w:eastAsia="仿宋_GB2312" w:hAnsiTheme="minorEastAsia"/>
          <w:color w:val="auto"/>
          <w:sz w:val="28"/>
          <w:szCs w:val="28"/>
          <w:highlight w:val="none"/>
          <w:lang w:val="en-US" w:eastAsia="zh-CN"/>
        </w:rPr>
        <w:t>处理解决。开箱检验应有记录及双方签字生效。</w:t>
      </w:r>
    </w:p>
    <w:p>
      <w:pPr>
        <w:pStyle w:val="22"/>
        <w:ind w:firstLine="0"/>
        <w:rPr>
          <w:b/>
          <w:color w:val="auto"/>
          <w:highlight w:val="none"/>
        </w:rPr>
      </w:pPr>
    </w:p>
    <w:p>
      <w:pPr>
        <w:pStyle w:val="11"/>
        <w:adjustRightInd w:val="0"/>
        <w:snapToGrid w:val="0"/>
        <w:spacing w:line="300" w:lineRule="auto"/>
        <w:rPr>
          <w:rFonts w:ascii="仿宋_GB2312" w:hAnsi="仿宋_GB2312" w:eastAsia="仿宋_GB2312" w:cs="仿宋_GB2312"/>
          <w:b/>
          <w:color w:val="auto"/>
          <w:sz w:val="28"/>
          <w:szCs w:val="28"/>
          <w:highlight w:val="none"/>
          <w:lang w:val="zh-CN"/>
        </w:rPr>
      </w:pPr>
      <w:r>
        <w:rPr>
          <w:rFonts w:hint="eastAsia" w:ascii="仿宋_GB2312" w:hAnsi="仿宋_GB2312" w:eastAsia="仿宋_GB2312" w:cs="仿宋_GB2312"/>
          <w:b/>
          <w:color w:val="auto"/>
          <w:sz w:val="28"/>
          <w:szCs w:val="28"/>
          <w:highlight w:val="none"/>
        </w:rPr>
        <w:t>三</w:t>
      </w:r>
      <w:r>
        <w:rPr>
          <w:rFonts w:hint="eastAsia" w:ascii="仿宋_GB2312" w:hAnsi="仿宋_GB2312" w:eastAsia="仿宋_GB2312" w:cs="仿宋_GB2312"/>
          <w:b/>
          <w:color w:val="auto"/>
          <w:sz w:val="28"/>
          <w:szCs w:val="28"/>
          <w:highlight w:val="none"/>
          <w:lang w:val="zh-CN"/>
        </w:rPr>
        <w:t>、项目商务要求</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1.包装、运输及保管、保险：</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（1）报价人所供货物应为制造商原装出厂包装，包装须符合同等</w:t>
      </w:r>
      <w:r>
        <w:rPr>
          <w:rFonts w:hint="default" w:ascii="仿宋_GB2312" w:eastAsia="仿宋_GB2312" w:hAnsiTheme="minorEastAsia"/>
          <w:color w:val="auto"/>
          <w:sz w:val="28"/>
          <w:szCs w:val="28"/>
          <w:highlight w:val="none"/>
        </w:rPr>
        <w:t>相关标准，因包装不良造成的损失由报价人负责。</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default" w:ascii="仿宋_GB2312" w:eastAsia="仿宋_GB2312" w:hAnsiTheme="minorEastAsia"/>
          <w:color w:val="auto"/>
          <w:sz w:val="28"/>
          <w:szCs w:val="28"/>
          <w:highlight w:val="none"/>
        </w:rPr>
        <w:t>（2）报价人负责将产品送到现场过程中的全部运输，包括装卸车、货物现场的搬运等。</w:t>
      </w:r>
    </w:p>
    <w:p>
      <w:pPr>
        <w:adjustRightInd w:val="0"/>
        <w:snapToGrid w:val="0"/>
        <w:spacing w:line="600" w:lineRule="exact"/>
        <w:ind w:firstLine="555"/>
        <w:jc w:val="left"/>
        <w:rPr>
          <w:rFonts w:hint="default" w:ascii="仿宋_GB2312" w:eastAsia="仿宋_GB2312" w:hAnsiTheme="minorEastAsia"/>
          <w:color w:val="auto"/>
          <w:sz w:val="28"/>
          <w:szCs w:val="28"/>
          <w:highlight w:val="none"/>
        </w:rPr>
      </w:pPr>
      <w:r>
        <w:rPr>
          <w:rFonts w:hint="default" w:ascii="仿宋_GB2312" w:eastAsia="仿宋_GB2312" w:hAnsiTheme="minorEastAsia"/>
          <w:color w:val="auto"/>
          <w:sz w:val="28"/>
          <w:szCs w:val="28"/>
          <w:highlight w:val="none"/>
        </w:rPr>
        <w:t>（3）交货地点：广州</w:t>
      </w:r>
      <w:r>
        <w:rPr>
          <w:rFonts w:hint="eastAsia" w:ascii="仿宋_GB2312" w:eastAsia="仿宋_GB2312" w:hAnsiTheme="minorEastAsia"/>
          <w:color w:val="auto"/>
          <w:sz w:val="28"/>
          <w:szCs w:val="28"/>
          <w:highlight w:val="none"/>
          <w:lang w:val="en-US" w:eastAsia="zh-CN"/>
        </w:rPr>
        <w:t>市</w:t>
      </w:r>
      <w:r>
        <w:rPr>
          <w:rFonts w:hint="default" w:ascii="仿宋_GB2312" w:eastAsia="仿宋_GB2312" w:hAnsiTheme="minorEastAsia"/>
          <w:color w:val="auto"/>
          <w:sz w:val="28"/>
          <w:szCs w:val="28"/>
          <w:highlight w:val="none"/>
        </w:rPr>
        <w:t>净水有限公司</w:t>
      </w:r>
      <w:r>
        <w:rPr>
          <w:rFonts w:hint="eastAsia" w:ascii="仿宋_GB2312" w:eastAsia="仿宋_GB2312" w:hAnsiTheme="minorEastAsia"/>
          <w:color w:val="auto"/>
          <w:sz w:val="28"/>
          <w:szCs w:val="28"/>
          <w:highlight w:val="none"/>
          <w:lang w:val="en-US" w:eastAsia="zh-CN"/>
        </w:rPr>
        <w:t>江高分公司</w:t>
      </w:r>
      <w:r>
        <w:rPr>
          <w:rFonts w:hint="default" w:ascii="仿宋_GB2312" w:eastAsia="仿宋_GB2312" w:hAnsiTheme="minorEastAsia"/>
          <w:color w:val="auto"/>
          <w:sz w:val="28"/>
          <w:szCs w:val="28"/>
          <w:highlight w:val="none"/>
        </w:rPr>
        <w:t>。</w:t>
      </w:r>
    </w:p>
    <w:p>
      <w:pPr>
        <w:adjustRightInd w:val="0"/>
        <w:snapToGrid w:val="0"/>
        <w:spacing w:line="600" w:lineRule="exact"/>
        <w:ind w:firstLine="555"/>
        <w:jc w:val="left"/>
        <w:rPr>
          <w:rFonts w:hint="default" w:ascii="仿宋_GB2312" w:eastAsia="仿宋_GB2312" w:hAnsiTheme="minorEastAsia"/>
          <w:color w:val="auto"/>
          <w:sz w:val="28"/>
          <w:szCs w:val="28"/>
          <w:highlight w:val="none"/>
        </w:rPr>
      </w:pPr>
      <w:r>
        <w:rPr>
          <w:rFonts w:hint="default" w:ascii="仿宋_GB2312" w:eastAsia="仿宋_GB2312" w:hAnsiTheme="minorEastAsia"/>
          <w:color w:val="auto"/>
          <w:sz w:val="28"/>
          <w:szCs w:val="28"/>
          <w:highlight w:val="none"/>
        </w:rPr>
        <w:t>（</w:t>
      </w:r>
      <w:r>
        <w:rPr>
          <w:rFonts w:hint="eastAsia" w:ascii="仿宋_GB2312" w:eastAsia="仿宋_GB2312" w:hAnsiTheme="minorEastAsia"/>
          <w:color w:val="auto"/>
          <w:sz w:val="28"/>
          <w:szCs w:val="28"/>
          <w:highlight w:val="none"/>
          <w:lang w:val="en-US" w:eastAsia="zh-CN"/>
        </w:rPr>
        <w:t>4</w:t>
      </w:r>
      <w:r>
        <w:rPr>
          <w:rFonts w:hint="default" w:ascii="仿宋_GB2312" w:eastAsia="仿宋_GB2312" w:hAnsiTheme="minorEastAsia"/>
          <w:color w:val="auto"/>
          <w:sz w:val="28"/>
          <w:szCs w:val="28"/>
          <w:highlight w:val="none"/>
        </w:rPr>
        <w:t>）</w:t>
      </w:r>
      <w:r>
        <w:rPr>
          <w:rFonts w:hint="eastAsia" w:ascii="仿宋_GB2312" w:eastAsia="仿宋_GB2312" w:hAnsiTheme="minorEastAsia"/>
          <w:color w:val="auto"/>
          <w:sz w:val="28"/>
          <w:szCs w:val="28"/>
          <w:highlight w:val="none"/>
          <w:lang w:val="en-US" w:eastAsia="zh-CN"/>
        </w:rPr>
        <w:t>货期</w:t>
      </w:r>
      <w:r>
        <w:rPr>
          <w:rFonts w:hint="default" w:ascii="仿宋_GB2312" w:eastAsia="仿宋_GB2312" w:hAnsiTheme="minorEastAsia"/>
          <w:color w:val="auto"/>
          <w:sz w:val="28"/>
          <w:szCs w:val="28"/>
          <w:highlight w:val="none"/>
        </w:rPr>
        <w:t>：</w:t>
      </w:r>
      <w:r>
        <w:rPr>
          <w:rFonts w:hint="eastAsia" w:ascii="仿宋_GB2312" w:eastAsia="仿宋_GB2312" w:hAnsiTheme="minorEastAsia"/>
          <w:color w:val="auto"/>
          <w:sz w:val="28"/>
          <w:szCs w:val="28"/>
          <w:highlight w:val="none"/>
          <w:lang w:val="en-US" w:eastAsia="zh-CN"/>
        </w:rPr>
        <w:t>60天</w:t>
      </w:r>
      <w:r>
        <w:rPr>
          <w:rFonts w:hint="default" w:ascii="仿宋_GB2312" w:eastAsia="仿宋_GB2312" w:hAnsiTheme="minorEastAsia"/>
          <w:color w:val="auto"/>
          <w:sz w:val="28"/>
          <w:szCs w:val="28"/>
          <w:highlight w:val="none"/>
        </w:rPr>
        <w:t>。</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default" w:ascii="仿宋_GB2312" w:eastAsia="仿宋_GB2312" w:hAnsiTheme="minorEastAsia"/>
          <w:color w:val="auto"/>
          <w:sz w:val="28"/>
          <w:szCs w:val="28"/>
          <w:highlight w:val="none"/>
        </w:rPr>
        <w:t>2.质量保证及售后服务：</w:t>
      </w:r>
    </w:p>
    <w:p>
      <w:pPr>
        <w:keepNext w:val="0"/>
        <w:keepLines w:val="0"/>
        <w:pageBreakBefore w:val="0"/>
        <w:widowControl/>
        <w:kinsoku/>
        <w:wordWrap/>
        <w:overflowPunct/>
        <w:topLinePunct w:val="0"/>
        <w:autoSpaceDE/>
        <w:autoSpaceDN/>
        <w:bidi w:val="0"/>
        <w:adjustRightInd w:val="0"/>
        <w:snapToGrid w:val="0"/>
        <w:spacing w:line="600" w:lineRule="exact"/>
        <w:ind w:firstLine="555" w:firstLineChars="0"/>
        <w:jc w:val="left"/>
        <w:textAlignment w:val="auto"/>
        <w:rPr>
          <w:rFonts w:hint="default" w:ascii="仿宋_GB2312" w:hAnsi="仿宋_GB2312" w:eastAsia="仿宋_GB2312" w:cs="仿宋_GB2312"/>
          <w:b w:val="0"/>
          <w:bCs w:val="0"/>
          <w:color w:val="auto"/>
          <w:sz w:val="32"/>
          <w:szCs w:val="32"/>
          <w:highlight w:val="none"/>
          <w:lang w:val="en-US" w:eastAsia="zh-CN"/>
        </w:rPr>
      </w:pPr>
      <w:r>
        <w:rPr>
          <w:rFonts w:hint="default" w:ascii="仿宋_GB2312" w:eastAsia="仿宋_GB2312" w:hAnsiTheme="minorEastAsia" w:cstheme="minorBidi"/>
          <w:b w:val="0"/>
          <w:bCs w:val="0"/>
          <w:color w:val="auto"/>
          <w:sz w:val="28"/>
          <w:szCs w:val="28"/>
          <w:highlight w:val="none"/>
          <w:lang w:val="en-US" w:eastAsia="zh-CN"/>
        </w:rPr>
        <w:t>1.确保货物为原装未拆</w:t>
      </w:r>
      <w:r>
        <w:rPr>
          <w:rFonts w:hint="default" w:ascii="仿宋_GB2312" w:hAnsi="仿宋_GB2312" w:eastAsia="仿宋_GB2312" w:cs="仿宋_GB2312"/>
          <w:b w:val="0"/>
          <w:bCs w:val="0"/>
          <w:color w:val="auto"/>
          <w:sz w:val="32"/>
          <w:szCs w:val="32"/>
          <w:highlight w:val="none"/>
          <w:lang w:val="en-US" w:eastAsia="zh-CN"/>
        </w:rPr>
        <w:t>封或未使用的合格产品，交货时须出具厂家出厂合格证明</w:t>
      </w:r>
      <w:r>
        <w:rPr>
          <w:rFonts w:hint="eastAsia" w:ascii="仿宋_GB2312" w:hAnsi="仿宋_GB2312" w:eastAsia="仿宋_GB2312" w:cs="仿宋_GB2312"/>
          <w:b w:val="0"/>
          <w:bCs w:val="0"/>
          <w:color w:val="auto"/>
          <w:sz w:val="32"/>
          <w:szCs w:val="32"/>
          <w:highlight w:val="none"/>
          <w:lang w:val="en-US" w:eastAsia="zh-CN"/>
        </w:rPr>
        <w:t>。</w:t>
      </w:r>
    </w:p>
    <w:p>
      <w:pPr>
        <w:adjustRightInd w:val="0"/>
        <w:snapToGrid w:val="0"/>
        <w:spacing w:line="600" w:lineRule="exact"/>
        <w:ind w:firstLine="555"/>
        <w:jc w:val="left"/>
        <w:rPr>
          <w:rFonts w:hint="default" w:ascii="仿宋_GB2312" w:eastAsia="仿宋_GB2312" w:hAnsiTheme="minorEastAsia"/>
          <w:color w:val="auto"/>
          <w:sz w:val="28"/>
          <w:szCs w:val="28"/>
          <w:highlight w:val="none"/>
          <w:lang w:val="en-US" w:eastAsia="zh-CN"/>
        </w:rPr>
      </w:pPr>
      <w:r>
        <w:rPr>
          <w:rFonts w:hint="default" w:ascii="仿宋_GB2312" w:eastAsia="仿宋_GB2312" w:hAnsiTheme="minorEastAsia"/>
          <w:color w:val="auto"/>
          <w:sz w:val="28"/>
          <w:szCs w:val="28"/>
          <w:highlight w:val="none"/>
          <w:lang w:val="en-US" w:eastAsia="zh-CN"/>
        </w:rPr>
        <w:t>2.货物在质保期（供货验收合格之日起1年内）内如有质量问题或未能适配原有设备时，</w:t>
      </w:r>
      <w:r>
        <w:rPr>
          <w:rFonts w:hint="eastAsia" w:ascii="仿宋_GB2312" w:eastAsia="仿宋_GB2312" w:hAnsiTheme="minorEastAsia"/>
          <w:color w:val="auto"/>
          <w:sz w:val="28"/>
          <w:szCs w:val="28"/>
          <w:highlight w:val="none"/>
          <w:lang w:val="en-US" w:eastAsia="zh-CN"/>
        </w:rPr>
        <w:t>供应商</w:t>
      </w:r>
      <w:r>
        <w:rPr>
          <w:rFonts w:hint="default" w:ascii="仿宋_GB2312" w:eastAsia="仿宋_GB2312" w:hAnsiTheme="minorEastAsia"/>
          <w:color w:val="auto"/>
          <w:sz w:val="28"/>
          <w:szCs w:val="28"/>
          <w:highlight w:val="none"/>
          <w:lang w:val="en-US" w:eastAsia="zh-CN"/>
        </w:rPr>
        <w:t>必须24小时内立即响应。</w:t>
      </w:r>
    </w:p>
    <w:p>
      <w:pPr>
        <w:adjustRightInd w:val="0"/>
        <w:snapToGrid w:val="0"/>
        <w:spacing w:line="600" w:lineRule="exact"/>
        <w:ind w:firstLine="555"/>
        <w:jc w:val="left"/>
        <w:rPr>
          <w:rFonts w:hint="default" w:ascii="仿宋_GB2312" w:eastAsia="仿宋_GB2312" w:hAnsiTheme="minorEastAsia"/>
          <w:color w:val="auto"/>
          <w:sz w:val="28"/>
          <w:szCs w:val="28"/>
          <w:highlight w:val="none"/>
          <w:lang w:val="en-US" w:eastAsia="zh-CN"/>
        </w:rPr>
      </w:pPr>
      <w:r>
        <w:rPr>
          <w:rFonts w:hint="default" w:ascii="仿宋_GB2312" w:eastAsia="仿宋_GB2312" w:hAnsiTheme="minorEastAsia"/>
          <w:color w:val="auto"/>
          <w:sz w:val="28"/>
          <w:szCs w:val="28"/>
          <w:highlight w:val="none"/>
          <w:lang w:val="en-US" w:eastAsia="zh-CN"/>
        </w:rPr>
        <w:t>（</w:t>
      </w:r>
      <w:r>
        <w:rPr>
          <w:rFonts w:hint="eastAsia" w:ascii="仿宋_GB2312" w:eastAsia="仿宋_GB2312" w:hAnsiTheme="minorEastAsia"/>
          <w:color w:val="auto"/>
          <w:sz w:val="28"/>
          <w:szCs w:val="28"/>
          <w:highlight w:val="none"/>
          <w:lang w:val="en-US" w:eastAsia="zh-CN"/>
        </w:rPr>
        <w:t>四</w:t>
      </w:r>
      <w:r>
        <w:rPr>
          <w:rFonts w:hint="default" w:ascii="仿宋_GB2312" w:eastAsia="仿宋_GB2312" w:hAnsiTheme="minorEastAsia"/>
          <w:color w:val="auto"/>
          <w:sz w:val="28"/>
          <w:szCs w:val="28"/>
          <w:highlight w:val="none"/>
          <w:lang w:val="en-US" w:eastAsia="zh-CN"/>
        </w:rPr>
        <w:t>）付款方式：采用网银支付。</w:t>
      </w:r>
    </w:p>
    <w:p>
      <w:pPr>
        <w:adjustRightInd w:val="0"/>
        <w:snapToGrid w:val="0"/>
        <w:spacing w:line="600" w:lineRule="exact"/>
        <w:ind w:firstLine="555"/>
        <w:jc w:val="left"/>
        <w:rPr>
          <w:rFonts w:hint="default" w:ascii="仿宋_GB2312" w:eastAsia="仿宋_GB2312" w:hAnsiTheme="minorEastAsia"/>
          <w:color w:val="auto"/>
          <w:sz w:val="28"/>
          <w:szCs w:val="28"/>
          <w:highlight w:val="none"/>
          <w:lang w:val="en-US" w:eastAsia="zh-CN"/>
        </w:rPr>
      </w:pPr>
      <w:r>
        <w:rPr>
          <w:rFonts w:hint="default" w:ascii="仿宋_GB2312" w:eastAsia="仿宋_GB2312" w:hAnsiTheme="minorEastAsia"/>
          <w:color w:val="auto"/>
          <w:sz w:val="28"/>
          <w:szCs w:val="28"/>
          <w:highlight w:val="none"/>
          <w:lang w:val="en-US" w:eastAsia="zh-CN"/>
        </w:rPr>
        <w:t>（</w:t>
      </w:r>
      <w:r>
        <w:rPr>
          <w:rFonts w:hint="eastAsia" w:ascii="仿宋_GB2312" w:eastAsia="仿宋_GB2312" w:hAnsiTheme="minorEastAsia"/>
          <w:color w:val="auto"/>
          <w:sz w:val="28"/>
          <w:szCs w:val="28"/>
          <w:highlight w:val="none"/>
          <w:lang w:val="en-US" w:eastAsia="zh-CN"/>
        </w:rPr>
        <w:t>五</w:t>
      </w:r>
      <w:r>
        <w:rPr>
          <w:rFonts w:hint="default" w:ascii="仿宋_GB2312" w:eastAsia="仿宋_GB2312" w:hAnsiTheme="minorEastAsia"/>
          <w:color w:val="auto"/>
          <w:sz w:val="28"/>
          <w:szCs w:val="28"/>
          <w:highlight w:val="none"/>
          <w:lang w:val="en-US" w:eastAsia="zh-CN"/>
        </w:rPr>
        <w:t>）自供应商履行完合同义务之日起15个工作日内组织验收，审定</w:t>
      </w:r>
      <w:r>
        <w:rPr>
          <w:rFonts w:hint="eastAsia" w:ascii="仿宋_GB2312" w:eastAsia="仿宋_GB2312" w:hAnsiTheme="minorEastAsia"/>
          <w:color w:val="auto"/>
          <w:sz w:val="28"/>
          <w:szCs w:val="28"/>
          <w:highlight w:val="none"/>
          <w:lang w:val="en-US" w:eastAsia="zh-CN"/>
        </w:rPr>
        <w:t>供应商</w:t>
      </w:r>
      <w:r>
        <w:rPr>
          <w:rFonts w:hint="default" w:ascii="仿宋_GB2312" w:eastAsia="仿宋_GB2312" w:hAnsiTheme="minorEastAsia"/>
          <w:color w:val="auto"/>
          <w:sz w:val="28"/>
          <w:szCs w:val="28"/>
          <w:highlight w:val="none"/>
          <w:lang w:val="en-US" w:eastAsia="zh-CN"/>
        </w:rPr>
        <w:t>供货的货物合格情况，进行结算审核。</w:t>
      </w:r>
    </w:p>
    <w:p>
      <w:pPr>
        <w:adjustRightInd w:val="0"/>
        <w:snapToGrid w:val="0"/>
        <w:spacing w:line="600" w:lineRule="exact"/>
        <w:ind w:firstLine="555"/>
        <w:jc w:val="left"/>
        <w:rPr>
          <w:rFonts w:hint="eastAsia" w:ascii="仿宋_GB2312" w:eastAsia="仿宋_GB2312" w:hAnsiTheme="minorEastAsia"/>
          <w:color w:val="auto"/>
          <w:sz w:val="28"/>
          <w:szCs w:val="28"/>
          <w:highlight w:val="none"/>
          <w:lang w:val="en-US" w:eastAsia="zh-CN"/>
        </w:rPr>
      </w:pPr>
      <w:r>
        <w:rPr>
          <w:rFonts w:hint="default" w:ascii="仿宋_GB2312" w:eastAsia="仿宋_GB2312" w:hAnsiTheme="minorEastAsia"/>
          <w:color w:val="auto"/>
          <w:sz w:val="28"/>
          <w:szCs w:val="28"/>
          <w:highlight w:val="none"/>
          <w:lang w:val="en-US" w:eastAsia="zh-CN"/>
        </w:rPr>
        <w:t>（</w:t>
      </w:r>
      <w:r>
        <w:rPr>
          <w:rFonts w:hint="eastAsia" w:ascii="仿宋_GB2312" w:eastAsia="仿宋_GB2312" w:hAnsiTheme="minorEastAsia"/>
          <w:color w:val="auto"/>
          <w:sz w:val="28"/>
          <w:szCs w:val="28"/>
          <w:highlight w:val="none"/>
          <w:lang w:val="en-US" w:eastAsia="zh-CN"/>
        </w:rPr>
        <w:t>六</w:t>
      </w:r>
      <w:r>
        <w:rPr>
          <w:rFonts w:hint="default" w:ascii="仿宋_GB2312" w:eastAsia="仿宋_GB2312" w:hAnsiTheme="minorEastAsia"/>
          <w:color w:val="auto"/>
          <w:sz w:val="28"/>
          <w:szCs w:val="28"/>
          <w:highlight w:val="none"/>
          <w:lang w:val="en-US" w:eastAsia="zh-CN"/>
        </w:rPr>
        <w:t>）承包方式：单价包干</w:t>
      </w:r>
      <w:r>
        <w:rPr>
          <w:rFonts w:hint="eastAsia" w:ascii="仿宋_GB2312" w:eastAsia="仿宋_GB2312" w:hAnsiTheme="minorEastAsia"/>
          <w:color w:val="auto"/>
          <w:sz w:val="28"/>
          <w:szCs w:val="28"/>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left"/>
        <w:textAlignment w:val="auto"/>
        <w:rPr>
          <w:rFonts w:hint="default" w:ascii="黑体" w:hAnsi="黑体" w:eastAsia="黑体" w:cs="黑体"/>
          <w:b w:val="0"/>
          <w:bCs w:val="0"/>
          <w:color w:val="auto"/>
          <w:sz w:val="32"/>
          <w:szCs w:val="32"/>
          <w:highlight w:val="none"/>
          <w:lang w:val="en-US" w:eastAsia="zh-CN"/>
        </w:rPr>
      </w:pPr>
      <w:r>
        <w:rPr>
          <w:rFonts w:hint="default" w:ascii="黑体" w:hAnsi="黑体" w:eastAsia="黑体" w:cs="黑体"/>
          <w:b w:val="0"/>
          <w:bCs w:val="0"/>
          <w:color w:val="auto"/>
          <w:sz w:val="32"/>
          <w:szCs w:val="32"/>
          <w:highlight w:val="none"/>
          <w:lang w:val="en-US" w:eastAsia="zh-CN"/>
        </w:rPr>
        <w:t>四、其他</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供应商</w:t>
      </w:r>
      <w:r>
        <w:rPr>
          <w:rFonts w:hint="default" w:ascii="仿宋_GB2312" w:hAnsi="仿宋_GB2312" w:eastAsia="仿宋_GB2312" w:cs="仿宋_GB2312"/>
          <w:b w:val="0"/>
          <w:bCs w:val="0"/>
          <w:color w:val="auto"/>
          <w:sz w:val="28"/>
          <w:szCs w:val="28"/>
          <w:highlight w:val="none"/>
          <w:lang w:val="en-US" w:eastAsia="zh-CN"/>
        </w:rPr>
        <w:t>不得转包、分包。否则，</w:t>
      </w:r>
      <w:r>
        <w:rPr>
          <w:rFonts w:hint="eastAsia" w:ascii="仿宋_GB2312" w:hAnsi="仿宋_GB2312" w:eastAsia="仿宋_GB2312" w:cs="仿宋_GB2312"/>
          <w:b w:val="0"/>
          <w:bCs w:val="0"/>
          <w:color w:val="auto"/>
          <w:sz w:val="28"/>
          <w:szCs w:val="28"/>
          <w:highlight w:val="none"/>
          <w:lang w:val="en-US" w:eastAsia="zh-CN"/>
        </w:rPr>
        <w:t>采购人</w:t>
      </w:r>
      <w:r>
        <w:rPr>
          <w:rFonts w:hint="default" w:ascii="仿宋_GB2312" w:hAnsi="仿宋_GB2312" w:eastAsia="仿宋_GB2312" w:cs="仿宋_GB2312"/>
          <w:b w:val="0"/>
          <w:bCs w:val="0"/>
          <w:color w:val="auto"/>
          <w:sz w:val="28"/>
          <w:szCs w:val="28"/>
          <w:highlight w:val="none"/>
          <w:lang w:val="en-US" w:eastAsia="zh-CN"/>
        </w:rPr>
        <w:t>有权单方面终止合同，拒收其货物，由此而造成的经济损失由</w:t>
      </w:r>
      <w:r>
        <w:rPr>
          <w:rFonts w:hint="eastAsia" w:ascii="仿宋_GB2312" w:hAnsi="仿宋_GB2312" w:eastAsia="仿宋_GB2312" w:cs="仿宋_GB2312"/>
          <w:b w:val="0"/>
          <w:bCs w:val="0"/>
          <w:color w:val="auto"/>
          <w:sz w:val="28"/>
          <w:szCs w:val="28"/>
          <w:highlight w:val="none"/>
          <w:lang w:val="en-US" w:eastAsia="zh-CN"/>
        </w:rPr>
        <w:t>供应商</w:t>
      </w:r>
      <w:r>
        <w:rPr>
          <w:rFonts w:hint="default" w:ascii="仿宋_GB2312" w:hAnsi="仿宋_GB2312" w:eastAsia="仿宋_GB2312" w:cs="仿宋_GB2312"/>
          <w:b w:val="0"/>
          <w:bCs w:val="0"/>
          <w:color w:val="auto"/>
          <w:sz w:val="28"/>
          <w:szCs w:val="28"/>
          <w:highlight w:val="none"/>
          <w:lang w:val="en-US" w:eastAsia="zh-CN"/>
        </w:rPr>
        <w:t>负责赔偿。</w:t>
      </w:r>
    </w:p>
    <w:p>
      <w:pPr>
        <w:adjustRightInd w:val="0"/>
        <w:snapToGrid w:val="0"/>
        <w:spacing w:line="600" w:lineRule="exact"/>
        <w:ind w:firstLine="555"/>
        <w:jc w:val="left"/>
        <w:rPr>
          <w:rFonts w:hint="eastAsia" w:ascii="仿宋_GB2312" w:eastAsia="仿宋_GB2312" w:hAnsiTheme="minorEastAsia"/>
          <w:color w:val="auto"/>
          <w:sz w:val="28"/>
          <w:szCs w:val="28"/>
          <w:highlight w:val="none"/>
        </w:rPr>
      </w:pPr>
    </w:p>
    <w:p>
      <w:pPr>
        <w:pStyle w:val="22"/>
        <w:rPr>
          <w:rFonts w:ascii="仿宋_GB2312" w:eastAsia="仿宋_GB2312" w:hAnsiTheme="minorEastAsia"/>
          <w:color w:val="auto"/>
          <w:szCs w:val="21"/>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3"/>
        <w:rPr>
          <w:color w:val="auto"/>
          <w:highlight w:val="none"/>
        </w:rPr>
      </w:pPr>
      <w:bookmarkStart w:id="73" w:name="_Toc29835"/>
      <w:bookmarkStart w:id="74" w:name="_Toc25925"/>
      <w:bookmarkStart w:id="75" w:name="_Toc4680"/>
      <w:bookmarkStart w:id="76" w:name="_Toc1284"/>
      <w:bookmarkStart w:id="77" w:name="_Toc23353"/>
      <w:bookmarkStart w:id="78" w:name="_Toc15570"/>
      <w:bookmarkStart w:id="79" w:name="_Toc18538"/>
      <w:bookmarkStart w:id="80" w:name="_Toc23330"/>
      <w:bookmarkStart w:id="81" w:name="_Toc12135"/>
      <w:bookmarkStart w:id="82" w:name="_Toc1496"/>
      <w:bookmarkStart w:id="83" w:name="_Toc537"/>
      <w:r>
        <w:rPr>
          <w:color w:val="auto"/>
          <w:highlight w:val="none"/>
        </w:rPr>
        <mc:AlternateContent>
          <mc:Choice Requires="wps">
            <w:drawing>
              <wp:anchor distT="0" distB="0" distL="114300" distR="114300" simplePos="0" relativeHeight="251667456" behindDoc="0" locked="0" layoutInCell="1" allowOverlap="1">
                <wp:simplePos x="0" y="0"/>
                <wp:positionH relativeFrom="column">
                  <wp:posOffset>2164080</wp:posOffset>
                </wp:positionH>
                <wp:positionV relativeFrom="paragraph">
                  <wp:posOffset>504190</wp:posOffset>
                </wp:positionV>
                <wp:extent cx="958850" cy="0"/>
                <wp:effectExtent l="0" t="0" r="0" b="0"/>
                <wp:wrapNone/>
                <wp:docPr id="6" name="自选图形 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9" o:spid="_x0000_s1026" o:spt="32" type="#_x0000_t32" style="position:absolute;left:0pt;margin-left:170.4pt;margin-top:39.7pt;height:0pt;width:75.5pt;z-index:251667456;mso-width-relative:page;mso-height-relative:page;" filled="f" stroked="t" coordsize="21600,21600" o:gfxdata="UEsDBAoAAAAAAIdO4kAAAAAAAAAAAAAAAAAEAAAAZHJzL1BLAwQUAAAACACHTuJAkpsgwdYAAAAJ&#10;AQAADwAAAGRycy9kb3ducmV2LnhtbE2PPU/DMBCGdyT+g3WVWBC1U1IgIU6FkBgYaSuxuvGRhMbn&#10;KHaa0l/PIYZ2fD/03nPF6ug6ccAhtJ40JHMFAqnytqVaw3bzdvcEIkRD1nSeUMMPBliV11eFya2f&#10;6AMP61gLHqGQGw1NjH0uZagadCbMfY/E2ZcfnIksh1rawUw87jq5UOpBOtMSX2hMj68NVvv16DRg&#10;GJeJeslcvX0/Tbefi9P31G+0vpkl6hlExGM8l+EPn9GhZKadH8kG0Wm4TxWjRw2PWQqCC2mWsLH7&#10;N2RZyMsPyl9QSwMEFAAAAAgAh07iQCQdo6DyAQAA4gMAAA4AAABkcnMvZTJvRG9jLnhtbK1TvY4T&#10;MRDukXgHyz3ZJFJOuSibKxKOBkEk4AEmtnfXkv/k8WWTjg7xDHSUvAO8zUnwFoy9uRwcTQq28I49&#10;M9/M93m8vDlYw/Yqovau5pPRmDPlhJfatTX/8P72xZwzTOAkGO9UzY8K+c3q+bNlHxZq6jtvpIqM&#10;QBwu+lDzLqWwqCoUnbKAIx+UI2fjo4VE29hWMkJP6NZU0/H4qup9lCF6oRDpdDM4+QkxXgLom0YL&#10;tfHiziqXBtSoDCSihJ0OyFel26ZRIr1tGlSJmZoT01RWKkL2Lq/VagmLNkLotDi1AJe08ISTBe2o&#10;6BlqAwnYXdT/QFktokffpJHwthqIFEWIxWT8RJt3HQRVuJDUGM6i4/+DFW/228i0rPkVZw4sXfjP&#10;T99+ffx8/+XH/fev7Dor1AdcUODabeNph2EbM91DE23+ExF2KKoez6qqQ2KCDq9n8/mM9BYPruox&#10;L0RMr5S3LBs1xxRBt11ae+fo6nycFFFh/xoTVabEh4Rc1DjWZ/jpjMCBRrGhESDTBqKDri256I2W&#10;t9qYnIGx3a1NZHvI41C+zI9w/wrLRTaA3RBXXMOgdArkSydZOgYSytH74LkFqyRnRtFzyhYBwiKB&#10;NpdEUmnjqIMs8SBqtnZeHovW5ZyuvvR4GtM8W3/uS/bj01z9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JKbIMHWAAAACQEAAA8AAAAAAAAAAQAgAAAAIgAAAGRycy9kb3ducmV2LnhtbFBLAQIUABQA&#10;AAAIAIdO4kAkHaOg8gEAAOIDAAAOAAAAAAAAAAEAIAAAACUBAABkcnMvZTJvRG9jLnhtbFBLBQYA&#10;AAAABgAGAFkBAACJBQ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66432" behindDoc="0" locked="0" layoutInCell="1" allowOverlap="1">
                <wp:simplePos x="0" y="0"/>
                <wp:positionH relativeFrom="column">
                  <wp:posOffset>2185035</wp:posOffset>
                </wp:positionH>
                <wp:positionV relativeFrom="paragraph">
                  <wp:posOffset>-3175</wp:posOffset>
                </wp:positionV>
                <wp:extent cx="958850" cy="0"/>
                <wp:effectExtent l="0" t="0" r="0" b="0"/>
                <wp:wrapNone/>
                <wp:docPr id="5" name="自选图形 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8" o:spid="_x0000_s1026" o:spt="32" type="#_x0000_t32" style="position:absolute;left:0pt;margin-left:172.05pt;margin-top:-0.25pt;height:0pt;width:75.5pt;z-index:251666432;mso-width-relative:page;mso-height-relative:page;" filled="f" stroked="t" coordsize="21600,21600" o:gfxdata="UEsDBAoAAAAAAIdO4kAAAAAAAAAAAAAAAAAEAAAAZHJzL1BLAwQUAAAACACHTuJA6PUiFNQAAAAH&#10;AQAADwAAAGRycy9kb3ducmV2LnhtbE2OwU7DMBBE70j9B2srcUGtnZIgGuJUFRIHjrSVuLrxkoTG&#10;6yh2mtKvZ+ECx6cZzbxic3GdOOMQWk8akqUCgVR521Kt4bB/WTyCCNGQNZ0n1PCFATbl7KYwufUT&#10;veF5F2vBIxRyo6GJsc+lDFWDzoSl75E4+/CDM5FxqKUdzMTjrpMrpR6kMy3xQ2N6fG6wOu1GpwHD&#10;mCVqu3b14fU63b2vrp9Tv9f6dp6oJxARL/GvDD/6rA4lOx39SDaITsN9miZc1bDIQHCerjPm4y/L&#10;spD//ctvUEsDBBQAAAAIAIdO4kBjZm8c8QEAAOIDAAAOAAAAZHJzL2Uyb0RvYy54bWytU72OEzEQ&#10;7pF4B8s92SRSUFhlc0XC0SA4CXiAie3dteQ/eXzZpKNDPAMdJe8Ab3MSvAVjby4HR5OCLbxjz8w3&#10;830er64O1rC9iqi9a/hsMuVMOeGldl3DP7y/frbkDBM4CcY71fCjQn61fvpkNYRazX3vjVSREYjD&#10;eggN71MKdVWh6JUFnPigHDlbHy0k2saukhEGQremmk+nz6vBRxmiFwqRTrejk58Q4yWAvm21UFsv&#10;bq1yaUSNykAiStjrgHxdum1bJdLbtkWVmGk4MU1lpSJk7/JarVdQdxFCr8WpBbikhUecLGhHRc9Q&#10;W0jAbqP+B8pqET36Nk2Et9VIpChCLGbTR9q86yGowoWkxnAWHf8frHizv4lMy4YvOHNg6cJ/fvr2&#10;6+Pnuy8/7r5/Zcus0BCwpsCNu4mnHYabmOke2mjzn4iwQ1H1eFZVHRITdPhisVwuSG9x76oe8kLE&#10;9Ep5y7LRcEwRdNenjXeOrs7HWREV9q8xUWVKvE/IRY1jQ4afU+sCaBRbGgEybSA66LqSi95oea2N&#10;yRkYu93GRLaHPA7ly/wI96+wXGQL2I9xxTUOSq9AvnSSpWMgoRy9D55bsEpyZhQ9p2wRINQJtLkk&#10;kkobRx1kiUdRs7Xz8li0Lud09aXH05jm2fpzX7Ifnub6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Oj1IhTUAAAABwEAAA8AAAAAAAAAAQAgAAAAIgAAAGRycy9kb3ducmV2LnhtbFBLAQIUABQAAAAI&#10;AIdO4kBjZm8c8QEAAOIDAAAOAAAAAAAAAAEAIAAAACMBAABkcnMvZTJvRG9jLnhtbFBLBQYAAAAA&#10;BgAGAFkBAACGBQAAAAA=&#10;">
                <v:fill on="f" focussize="0,0"/>
                <v:stroke color="#000000" joinstyle="round"/>
                <v:imagedata o:title=""/>
                <o:lock v:ext="edit" aspectratio="f"/>
              </v:shape>
            </w:pict>
          </mc:Fallback>
        </mc:AlternateContent>
      </w:r>
      <w:r>
        <w:rPr>
          <w:rFonts w:hint="eastAsia"/>
          <w:color w:val="auto"/>
          <w:highlight w:val="none"/>
        </w:rPr>
        <w:t>第六章</w:t>
      </w:r>
      <w:bookmarkEnd w:id="73"/>
      <w:bookmarkEnd w:id="74"/>
      <w:bookmarkEnd w:id="75"/>
      <w:bookmarkEnd w:id="76"/>
      <w:bookmarkEnd w:id="77"/>
      <w:bookmarkEnd w:id="78"/>
      <w:bookmarkEnd w:id="79"/>
      <w:bookmarkEnd w:id="80"/>
      <w:bookmarkEnd w:id="81"/>
      <w:bookmarkEnd w:id="82"/>
      <w:bookmarkEnd w:id="83"/>
    </w:p>
    <w:p>
      <w:pPr>
        <w:pStyle w:val="3"/>
        <w:rPr>
          <w:color w:val="auto"/>
          <w:highlight w:val="none"/>
        </w:rPr>
      </w:pPr>
      <w:bookmarkStart w:id="84" w:name="_Toc88209949"/>
      <w:bookmarkStart w:id="85" w:name="_Toc12968"/>
      <w:bookmarkStart w:id="86" w:name="_Toc87616386"/>
      <w:bookmarkStart w:id="87" w:name="_Toc19088"/>
      <w:bookmarkStart w:id="88" w:name="_Toc323"/>
      <w:bookmarkStart w:id="89" w:name="_Toc22501"/>
      <w:bookmarkStart w:id="90" w:name="_Toc19686"/>
      <w:bookmarkStart w:id="91" w:name="_Toc12721"/>
      <w:bookmarkStart w:id="92" w:name="_Toc12980"/>
      <w:bookmarkStart w:id="93" w:name="_Toc22797"/>
      <w:bookmarkStart w:id="94" w:name="_Toc1375"/>
      <w:bookmarkStart w:id="95" w:name="_Toc8183"/>
      <w:bookmarkStart w:id="96" w:name="_Toc13309"/>
      <w:r>
        <w:rPr>
          <w:rFonts w:hint="eastAsia"/>
          <w:color w:val="auto"/>
          <w:highlight w:val="none"/>
        </w:rPr>
        <w:t>合同</w:t>
      </w:r>
      <w:bookmarkEnd w:id="84"/>
      <w:bookmarkEnd w:id="85"/>
      <w:bookmarkEnd w:id="86"/>
      <w:bookmarkEnd w:id="87"/>
      <w:bookmarkEnd w:id="88"/>
      <w:bookmarkEnd w:id="89"/>
      <w:bookmarkEnd w:id="90"/>
      <w:bookmarkEnd w:id="91"/>
      <w:bookmarkEnd w:id="92"/>
      <w:bookmarkEnd w:id="93"/>
      <w:bookmarkEnd w:id="94"/>
      <w:bookmarkEnd w:id="95"/>
      <w:bookmarkEnd w:id="96"/>
    </w:p>
    <w:p>
      <w:pPr>
        <w:jc w:val="center"/>
        <w:rPr>
          <w:b/>
          <w:color w:val="auto"/>
          <w:sz w:val="48"/>
          <w:szCs w:val="48"/>
          <w:highlight w:val="none"/>
        </w:rPr>
      </w:pPr>
    </w:p>
    <w:p>
      <w:pPr>
        <w:jc w:val="center"/>
        <w:rPr>
          <w:b/>
          <w:color w:val="auto"/>
          <w:sz w:val="48"/>
          <w:szCs w:val="48"/>
          <w:highlight w:val="none"/>
        </w:rPr>
      </w:pPr>
    </w:p>
    <w:p>
      <w:pPr>
        <w:jc w:val="center"/>
        <w:rPr>
          <w:b/>
          <w:color w:val="auto"/>
          <w:sz w:val="48"/>
          <w:szCs w:val="48"/>
          <w:highlight w:val="none"/>
        </w:rPr>
      </w:pPr>
    </w:p>
    <w:p>
      <w:pPr>
        <w:jc w:val="center"/>
        <w:rPr>
          <w:b/>
          <w:color w:val="auto"/>
          <w:sz w:val="48"/>
          <w:szCs w:val="48"/>
          <w:highlight w:val="none"/>
        </w:rPr>
      </w:pPr>
    </w:p>
    <w:p>
      <w:pPr>
        <w:jc w:val="center"/>
        <w:rPr>
          <w:b/>
          <w:color w:val="auto"/>
          <w:sz w:val="48"/>
          <w:szCs w:val="48"/>
          <w:highlight w:val="none"/>
        </w:rPr>
      </w:pPr>
    </w:p>
    <w:p>
      <w:pPr>
        <w:jc w:val="center"/>
        <w:rPr>
          <w:b/>
          <w:color w:val="auto"/>
          <w:sz w:val="48"/>
          <w:szCs w:val="48"/>
          <w:highlight w:val="none"/>
        </w:rPr>
      </w:pPr>
    </w:p>
    <w:p>
      <w:pPr>
        <w:jc w:val="center"/>
        <w:rPr>
          <w:b/>
          <w:color w:val="auto"/>
          <w:sz w:val="48"/>
          <w:szCs w:val="48"/>
          <w:highlight w:val="none"/>
        </w:rPr>
      </w:pPr>
    </w:p>
    <w:p>
      <w:pPr>
        <w:jc w:val="center"/>
        <w:rPr>
          <w:b/>
          <w:color w:val="auto"/>
          <w:sz w:val="48"/>
          <w:szCs w:val="48"/>
          <w:highlight w:val="none"/>
        </w:rPr>
      </w:pPr>
    </w:p>
    <w:p>
      <w:pPr>
        <w:jc w:val="center"/>
        <w:rPr>
          <w:b/>
          <w:color w:val="auto"/>
          <w:sz w:val="48"/>
          <w:szCs w:val="48"/>
          <w:highlight w:val="none"/>
        </w:rPr>
      </w:pPr>
    </w:p>
    <w:p>
      <w:pPr>
        <w:jc w:val="center"/>
        <w:rPr>
          <w:b/>
          <w:color w:val="auto"/>
          <w:sz w:val="48"/>
          <w:szCs w:val="48"/>
          <w:highlight w:val="none"/>
        </w:rPr>
      </w:pPr>
    </w:p>
    <w:p>
      <w:pPr>
        <w:pStyle w:val="2"/>
        <w:rPr>
          <w:b/>
          <w:color w:val="auto"/>
          <w:sz w:val="48"/>
          <w:szCs w:val="48"/>
          <w:highlight w:val="none"/>
        </w:rPr>
      </w:pPr>
    </w:p>
    <w:p>
      <w:pPr>
        <w:pStyle w:val="2"/>
        <w:rPr>
          <w:b/>
          <w:color w:val="auto"/>
          <w:sz w:val="48"/>
          <w:szCs w:val="48"/>
          <w:highlight w:val="none"/>
        </w:rPr>
      </w:pPr>
    </w:p>
    <w:p>
      <w:pPr>
        <w:pStyle w:val="2"/>
        <w:rPr>
          <w:b/>
          <w:color w:val="auto"/>
          <w:sz w:val="48"/>
          <w:szCs w:val="48"/>
          <w:highlight w:val="none"/>
        </w:rPr>
      </w:pPr>
    </w:p>
    <w:p>
      <w:pPr>
        <w:pStyle w:val="2"/>
        <w:rPr>
          <w:b/>
          <w:color w:val="auto"/>
          <w:sz w:val="48"/>
          <w:szCs w:val="48"/>
          <w:highlight w:val="none"/>
        </w:rPr>
      </w:pPr>
    </w:p>
    <w:p>
      <w:pPr>
        <w:jc w:val="center"/>
        <w:rPr>
          <w:b/>
          <w:color w:val="auto"/>
          <w:sz w:val="48"/>
          <w:szCs w:val="48"/>
          <w:highlight w:val="none"/>
        </w:rPr>
      </w:pPr>
    </w:p>
    <w:p>
      <w:pPr>
        <w:spacing w:after="0" w:line="240" w:lineRule="auto"/>
        <w:jc w:val="right"/>
        <w:rPr>
          <w:rFonts w:hint="default" w:ascii="宋体" w:hAnsi="宋体" w:cs="Times New Roman"/>
          <w:b/>
          <w:color w:val="auto"/>
          <w:sz w:val="44"/>
          <w:highlight w:val="none"/>
          <w:lang w:val="en-US"/>
        </w:rPr>
      </w:pPr>
      <w:r>
        <w:rPr>
          <w:rFonts w:hint="eastAsia" w:ascii="宋体" w:hAnsi="宋体"/>
          <w:b/>
          <w:color w:val="auto"/>
          <w:szCs w:val="21"/>
          <w:highlight w:val="none"/>
        </w:rPr>
        <w:t>202</w:t>
      </w:r>
      <w:r>
        <w:rPr>
          <w:rFonts w:hint="eastAsia" w:ascii="宋体" w:hAnsi="宋体"/>
          <w:b/>
          <w:color w:val="auto"/>
          <w:szCs w:val="21"/>
          <w:highlight w:val="none"/>
          <w:lang w:val="en-US" w:eastAsia="zh-CN"/>
        </w:rPr>
        <w:t>1</w:t>
      </w:r>
      <w:r>
        <w:rPr>
          <w:rFonts w:hint="eastAsia" w:ascii="宋体" w:hAnsi="宋体"/>
          <w:b/>
          <w:color w:val="auto"/>
          <w:szCs w:val="21"/>
          <w:highlight w:val="none"/>
        </w:rPr>
        <w:t>年</w:t>
      </w:r>
      <w:r>
        <w:rPr>
          <w:rFonts w:hint="eastAsia" w:ascii="宋体" w:hAnsi="宋体"/>
          <w:b/>
          <w:color w:val="auto"/>
          <w:szCs w:val="21"/>
          <w:highlight w:val="none"/>
          <w:lang w:val="en-US" w:eastAsia="zh-CN"/>
        </w:rPr>
        <w:t>8月修订</w:t>
      </w:r>
    </w:p>
    <w:p>
      <w:pPr>
        <w:spacing w:after="0" w:line="240" w:lineRule="auto"/>
        <w:rPr>
          <w:rFonts w:ascii="宋体" w:hAnsi="宋体" w:cs="Times New Roman"/>
          <w:b/>
          <w:color w:val="auto"/>
          <w:sz w:val="44"/>
          <w:highlight w:val="none"/>
        </w:rPr>
      </w:pPr>
    </w:p>
    <w:p>
      <w:pPr>
        <w:widowControl w:val="0"/>
        <w:spacing w:after="0" w:line="400" w:lineRule="atLeast"/>
        <w:jc w:val="center"/>
        <w:rPr>
          <w:rFonts w:ascii="宋体" w:hAnsi="宋体" w:cs="Times New Roman"/>
          <w:b/>
          <w:color w:val="auto"/>
          <w:sz w:val="48"/>
          <w:szCs w:val="48"/>
          <w:highlight w:val="none"/>
          <w14:shadow w14:blurRad="50800" w14:dist="38100" w14:dir="2700000" w14:sx="100000" w14:sy="100000" w14:kx="0" w14:ky="0" w14:algn="tl">
            <w14:srgbClr w14:val="000000">
              <w14:alpha w14:val="60000"/>
            </w14:srgbClr>
          </w14:shadow>
        </w:rPr>
      </w:pPr>
      <w:r>
        <w:rPr>
          <w:rFonts w:hint="eastAsia" w:ascii="宋体" w:hAnsi="宋体" w:cs="Times New Roman"/>
          <w:b/>
          <w:color w:val="auto"/>
          <w:sz w:val="48"/>
          <w:szCs w:val="48"/>
          <w:highlight w:val="none"/>
          <w14:shadow w14:blurRad="50800" w14:dist="38100" w14:dir="2700000" w14:sx="100000" w14:sy="100000" w14:kx="0" w14:ky="0" w14:algn="tl">
            <w14:srgbClr w14:val="000000">
              <w14:alpha w14:val="60000"/>
            </w14:srgbClr>
          </w14:shadow>
        </w:rPr>
        <w:t>广州市净水有限公司</w:t>
      </w:r>
    </w:p>
    <w:p>
      <w:pPr>
        <w:widowControl w:val="0"/>
        <w:spacing w:after="0" w:line="400" w:lineRule="atLeast"/>
        <w:jc w:val="center"/>
        <w:rPr>
          <w:rFonts w:ascii="宋体" w:hAnsi="宋体" w:cs="Times New Roman"/>
          <w:b/>
          <w:color w:val="auto"/>
          <w:sz w:val="48"/>
          <w:szCs w:val="48"/>
          <w:highlight w:val="none"/>
          <w14:shadow w14:blurRad="50800" w14:dist="38100" w14:dir="2700000" w14:sx="100000" w14:sy="100000" w14:kx="0" w14:ky="0" w14:algn="tl">
            <w14:srgbClr w14:val="000000">
              <w14:alpha w14:val="60000"/>
            </w14:srgbClr>
          </w14:shadow>
        </w:rPr>
      </w:pPr>
      <w:r>
        <w:rPr>
          <w:rFonts w:hint="eastAsia" w:ascii="宋体" w:hAnsi="宋体" w:cs="Times New Roman"/>
          <w:b/>
          <w:color w:val="auto"/>
          <w:sz w:val="48"/>
          <w:szCs w:val="48"/>
          <w:highlight w:val="none"/>
          <w14:shadow w14:blurRad="50800" w14:dist="38100" w14:dir="2700000" w14:sx="100000" w14:sy="100000" w14:kx="0" w14:ky="0" w14:algn="tl">
            <w14:srgbClr w14:val="000000">
              <w14:alpha w14:val="60000"/>
            </w14:srgbClr>
          </w14:shadow>
        </w:rPr>
        <w:t>货物采购合同</w:t>
      </w:r>
    </w:p>
    <w:p>
      <w:pPr>
        <w:widowControl w:val="0"/>
        <w:spacing w:after="0" w:line="360" w:lineRule="auto"/>
        <w:jc w:val="center"/>
        <w:rPr>
          <w:rFonts w:ascii="宋体" w:hAnsi="宋体" w:cs="宋体"/>
          <w:color w:val="auto"/>
          <w:sz w:val="28"/>
          <w:szCs w:val="28"/>
          <w:highlight w:val="none"/>
        </w:rPr>
      </w:pPr>
      <w:r>
        <w:rPr>
          <w:rFonts w:hint="eastAsia" w:ascii="宋体" w:hAnsi="宋体" w:cs="宋体"/>
          <w:color w:val="auto"/>
          <w:sz w:val="28"/>
          <w:szCs w:val="28"/>
          <w:highlight w:val="none"/>
        </w:rPr>
        <w:t>（示范文本）</w:t>
      </w:r>
    </w:p>
    <w:p>
      <w:pPr>
        <w:widowControl w:val="0"/>
        <w:spacing w:after="0" w:line="360" w:lineRule="auto"/>
        <w:jc w:val="center"/>
        <w:rPr>
          <w:rFonts w:ascii="宋体" w:hAnsi="宋体" w:cs="宋体"/>
          <w:color w:val="auto"/>
          <w:sz w:val="28"/>
          <w:szCs w:val="28"/>
          <w:highlight w:val="none"/>
        </w:rPr>
      </w:pPr>
      <w:r>
        <w:rPr>
          <w:rFonts w:hint="eastAsia" w:ascii="宋体" w:hAnsi="宋体" w:cs="宋体"/>
          <w:color w:val="auto"/>
          <w:sz w:val="28"/>
          <w:szCs w:val="28"/>
          <w:highlight w:val="none"/>
        </w:rPr>
        <w:t>（适用非公招简易项目）</w:t>
      </w:r>
    </w:p>
    <w:p>
      <w:pPr>
        <w:jc w:val="center"/>
        <w:rPr>
          <w:color w:val="auto"/>
          <w:sz w:val="30"/>
          <w:highlight w:val="none"/>
        </w:rPr>
      </w:pPr>
    </w:p>
    <w:p>
      <w:pPr>
        <w:rPr>
          <w:b/>
          <w:bCs/>
          <w:color w:val="auto"/>
          <w:sz w:val="30"/>
          <w:highlight w:val="none"/>
        </w:rPr>
      </w:pPr>
    </w:p>
    <w:p>
      <w:pPr>
        <w:spacing w:line="480" w:lineRule="auto"/>
        <w:rPr>
          <w:rFonts w:hint="eastAsia" w:ascii="宋体" w:hAnsi="宋体" w:cs="宋体"/>
          <w:b/>
          <w:bCs/>
          <w:color w:val="auto"/>
          <w:sz w:val="30"/>
          <w:szCs w:val="30"/>
          <w:highlight w:val="none"/>
        </w:rPr>
      </w:pPr>
      <w:r>
        <w:rPr>
          <w:rFonts w:hint="eastAsia" w:ascii="宋体" w:hAnsi="宋体" w:cs="宋体"/>
          <w:b/>
          <w:bCs/>
          <w:color w:val="auto"/>
          <w:sz w:val="30"/>
          <w:highlight w:val="none"/>
        </w:rPr>
        <w:t>项目名称：</w:t>
      </w:r>
      <w:r>
        <w:rPr>
          <w:rFonts w:hint="eastAsia" w:ascii="宋体" w:hAnsi="宋体" w:cs="宋体"/>
          <w:b/>
          <w:bCs/>
          <w:color w:val="auto"/>
          <w:sz w:val="30"/>
          <w:highlight w:val="none"/>
          <w:u w:val="single"/>
          <w:lang w:val="en-US" w:eastAsia="zh-CN"/>
        </w:rPr>
        <w:t>广州市净水有限公司江高分公司加药泵备件采购项目</w:t>
      </w:r>
    </w:p>
    <w:p>
      <w:pPr>
        <w:keepNext w:val="0"/>
        <w:keepLines w:val="0"/>
        <w:widowControl/>
        <w:suppressLineNumbers w:val="0"/>
        <w:jc w:val="left"/>
        <w:rPr>
          <w:rFonts w:ascii="宋体" w:hAnsi="宋体" w:cs="宋体"/>
          <w:b/>
          <w:bCs/>
          <w:color w:val="auto"/>
          <w:sz w:val="30"/>
          <w:highlight w:val="none"/>
        </w:rPr>
      </w:pPr>
      <w:r>
        <w:rPr>
          <w:rFonts w:hint="eastAsia" w:ascii="宋体" w:hAnsi="宋体" w:cs="宋体"/>
          <w:b/>
          <w:bCs/>
          <w:color w:val="auto"/>
          <w:sz w:val="30"/>
          <w:highlight w:val="none"/>
          <w:lang w:val="en-US" w:eastAsia="zh-CN"/>
        </w:rPr>
        <w:t>项目编号：</w:t>
      </w:r>
      <w:r>
        <w:rPr>
          <w:rFonts w:hint="eastAsia" w:ascii="宋体" w:hAnsi="宋体" w:eastAsia="宋体" w:cs="宋体"/>
          <w:b/>
          <w:bCs/>
          <w:color w:val="auto"/>
          <w:kern w:val="0"/>
          <w:sz w:val="24"/>
          <w:szCs w:val="24"/>
          <w:highlight w:val="none"/>
          <w:u w:val="single"/>
          <w:lang w:val="en-US" w:eastAsia="zh-CN" w:bidi="ar"/>
        </w:rPr>
        <w:t xml:space="preserve">03102022X00071 、03102022X00081 </w:t>
      </w:r>
    </w:p>
    <w:p>
      <w:pPr>
        <w:spacing w:line="480" w:lineRule="auto"/>
        <w:rPr>
          <w:rFonts w:ascii="宋体" w:hAnsi="宋体" w:cs="宋体"/>
          <w:b/>
          <w:bCs/>
          <w:color w:val="auto"/>
          <w:sz w:val="30"/>
          <w:szCs w:val="30"/>
          <w:highlight w:val="none"/>
        </w:rPr>
      </w:pPr>
      <w:r>
        <w:rPr>
          <w:rFonts w:hint="eastAsia" w:ascii="宋体" w:hAnsi="宋体" w:cs="宋体"/>
          <w:b/>
          <w:bCs/>
          <w:color w:val="auto"/>
          <w:sz w:val="30"/>
          <w:highlight w:val="none"/>
        </w:rPr>
        <w:t>合同编号：</w:t>
      </w:r>
      <w:r>
        <w:rPr>
          <w:rFonts w:hint="eastAsia" w:ascii="宋体" w:hAnsi="宋体" w:cs="宋体"/>
          <w:b/>
          <w:bCs/>
          <w:color w:val="auto"/>
          <w:sz w:val="30"/>
          <w:szCs w:val="30"/>
          <w:highlight w:val="none"/>
        </w:rPr>
        <w:t>穗净水合[     ]    号</w:t>
      </w:r>
    </w:p>
    <w:p>
      <w:pPr>
        <w:spacing w:line="480" w:lineRule="auto"/>
        <w:rPr>
          <w:rFonts w:ascii="宋体" w:hAnsi="宋体" w:cs="宋体"/>
          <w:b/>
          <w:bCs/>
          <w:color w:val="auto"/>
          <w:sz w:val="30"/>
          <w:highlight w:val="none"/>
        </w:rPr>
      </w:pPr>
    </w:p>
    <w:p>
      <w:pPr>
        <w:spacing w:line="480" w:lineRule="auto"/>
        <w:rPr>
          <w:rFonts w:ascii="宋体" w:hAnsi="宋体" w:cs="宋体"/>
          <w:b/>
          <w:bCs/>
          <w:color w:val="auto"/>
          <w:sz w:val="30"/>
          <w:highlight w:val="none"/>
        </w:rPr>
      </w:pPr>
      <w:r>
        <w:rPr>
          <w:rFonts w:hint="eastAsia" w:ascii="宋体" w:hAnsi="宋体" w:cs="宋体"/>
          <w:b/>
          <w:bCs/>
          <w:color w:val="auto"/>
          <w:sz w:val="30"/>
          <w:highlight w:val="none"/>
        </w:rPr>
        <w:t>甲方（买方）：广州市净水有限公司</w:t>
      </w:r>
    </w:p>
    <w:p>
      <w:pPr>
        <w:spacing w:line="480" w:lineRule="auto"/>
        <w:rPr>
          <w:rFonts w:ascii="宋体" w:hAnsi="宋体" w:cs="宋体"/>
          <w:b/>
          <w:bCs/>
          <w:color w:val="auto"/>
          <w:sz w:val="30"/>
          <w:highlight w:val="none"/>
        </w:rPr>
      </w:pPr>
      <w:r>
        <w:rPr>
          <w:rFonts w:hint="eastAsia" w:ascii="宋体" w:hAnsi="宋体" w:cs="宋体"/>
          <w:b/>
          <w:bCs/>
          <w:color w:val="auto"/>
          <w:sz w:val="30"/>
          <w:highlight w:val="none"/>
        </w:rPr>
        <w:t>乙方（卖方）：</w:t>
      </w:r>
      <w:r>
        <w:rPr>
          <w:rFonts w:hint="eastAsia" w:ascii="宋体" w:hAnsi="宋体" w:cs="宋体"/>
          <w:b/>
          <w:bCs/>
          <w:color w:val="auto"/>
          <w:sz w:val="30"/>
          <w:highlight w:val="none"/>
          <w:u w:val="single"/>
        </w:rPr>
        <w:t xml:space="preserve">                                          </w:t>
      </w:r>
      <w:r>
        <w:rPr>
          <w:rFonts w:hint="eastAsia" w:ascii="宋体" w:hAnsi="宋体" w:cs="宋体"/>
          <w:b/>
          <w:bCs/>
          <w:color w:val="auto"/>
          <w:sz w:val="30"/>
          <w:highlight w:val="none"/>
        </w:rPr>
        <w:t xml:space="preserve"> </w:t>
      </w:r>
    </w:p>
    <w:p>
      <w:pPr>
        <w:spacing w:line="480" w:lineRule="auto"/>
        <w:rPr>
          <w:rFonts w:ascii="宋体" w:hAnsi="宋体" w:cs="宋体"/>
          <w:b/>
          <w:bCs/>
          <w:color w:val="auto"/>
          <w:sz w:val="30"/>
          <w:highlight w:val="none"/>
        </w:rPr>
      </w:pPr>
      <w:r>
        <w:rPr>
          <w:rFonts w:hint="eastAsia" w:ascii="宋体" w:hAnsi="宋体" w:cs="宋体"/>
          <w:b/>
          <w:bCs/>
          <w:color w:val="auto"/>
          <w:sz w:val="30"/>
          <w:highlight w:val="none"/>
        </w:rPr>
        <w:t>签订日期：    年  月  日</w:t>
      </w:r>
    </w:p>
    <w:p>
      <w:pPr>
        <w:spacing w:line="480" w:lineRule="auto"/>
        <w:rPr>
          <w:rFonts w:ascii="宋体" w:hAnsi="宋体" w:cs="宋体"/>
          <w:b/>
          <w:bCs/>
          <w:color w:val="auto"/>
          <w:sz w:val="30"/>
          <w:highlight w:val="none"/>
        </w:rPr>
      </w:pPr>
      <w:r>
        <w:rPr>
          <w:rFonts w:hint="eastAsia" w:ascii="宋体" w:hAnsi="宋体" w:cs="宋体"/>
          <w:b/>
          <w:bCs/>
          <w:color w:val="auto"/>
          <w:sz w:val="30"/>
          <w:highlight w:val="none"/>
        </w:rPr>
        <w:t>签约地点：广州市</w:t>
      </w:r>
    </w:p>
    <w:p>
      <w:pPr>
        <w:spacing w:line="460" w:lineRule="exact"/>
        <w:ind w:firstLine="480" w:firstLineChars="200"/>
        <w:rPr>
          <w:rFonts w:hint="eastAsia" w:ascii="宋体" w:hAnsi="宋体" w:cs="宋体"/>
          <w:color w:val="auto"/>
          <w:sz w:val="24"/>
          <w:szCs w:val="24"/>
          <w:highlight w:val="none"/>
        </w:rPr>
      </w:pPr>
    </w:p>
    <w:p>
      <w:pPr>
        <w:spacing w:line="460" w:lineRule="exact"/>
        <w:ind w:firstLine="480" w:firstLineChars="200"/>
        <w:rPr>
          <w:rFonts w:hint="eastAsia" w:ascii="宋体" w:hAnsi="宋体" w:cs="宋体"/>
          <w:color w:val="auto"/>
          <w:sz w:val="24"/>
          <w:szCs w:val="24"/>
          <w:highlight w:val="none"/>
        </w:rPr>
      </w:pPr>
    </w:p>
    <w:p>
      <w:pPr>
        <w:spacing w:line="460" w:lineRule="exact"/>
        <w:ind w:firstLine="480" w:firstLineChars="200"/>
        <w:rPr>
          <w:rFonts w:hint="eastAsia" w:ascii="宋体" w:hAnsi="宋体" w:cs="宋体"/>
          <w:color w:val="auto"/>
          <w:sz w:val="24"/>
          <w:szCs w:val="24"/>
          <w:highlight w:val="none"/>
        </w:rPr>
      </w:pPr>
    </w:p>
    <w:p>
      <w:pPr>
        <w:pStyle w:val="2"/>
        <w:rPr>
          <w:rFonts w:hint="eastAsia" w:ascii="宋体" w:hAnsi="宋体" w:cs="宋体"/>
          <w:color w:val="auto"/>
          <w:sz w:val="24"/>
          <w:szCs w:val="24"/>
          <w:highlight w:val="none"/>
        </w:rPr>
      </w:pPr>
    </w:p>
    <w:p>
      <w:pPr>
        <w:pStyle w:val="2"/>
        <w:rPr>
          <w:rFonts w:hint="eastAsia" w:ascii="宋体" w:hAnsi="宋体" w:cs="宋体"/>
          <w:color w:val="auto"/>
          <w:sz w:val="24"/>
          <w:szCs w:val="24"/>
          <w:highlight w:val="none"/>
        </w:rPr>
      </w:pPr>
    </w:p>
    <w:p>
      <w:pPr>
        <w:pStyle w:val="2"/>
        <w:rPr>
          <w:rFonts w:hint="eastAsia" w:ascii="宋体" w:hAnsi="宋体" w:cs="宋体"/>
          <w:color w:val="auto"/>
          <w:sz w:val="24"/>
          <w:szCs w:val="24"/>
          <w:highlight w:val="none"/>
        </w:rPr>
      </w:pPr>
    </w:p>
    <w:p>
      <w:pPr>
        <w:pStyle w:val="2"/>
        <w:rPr>
          <w:rFonts w:hint="eastAsia" w:ascii="宋体" w:hAnsi="宋体" w:cs="宋体"/>
          <w:color w:val="auto"/>
          <w:sz w:val="24"/>
          <w:szCs w:val="24"/>
          <w:highlight w:val="none"/>
        </w:rPr>
      </w:pPr>
    </w:p>
    <w:p>
      <w:pPr>
        <w:jc w:val="center"/>
        <w:rPr>
          <w:rFonts w:cs="宋体" w:asciiTheme="minorEastAsia" w:hAnsiTheme="minorEastAsia" w:eastAsiaTheme="minorEastAsia"/>
          <w:color w:val="auto"/>
          <w:sz w:val="24"/>
          <w:szCs w:val="24"/>
          <w:highlight w:val="none"/>
        </w:rPr>
      </w:pPr>
      <w:r>
        <w:rPr>
          <w:rFonts w:hint="eastAsia" w:ascii="宋体" w:hAnsi="宋体" w:cs="宋体"/>
          <w:b/>
          <w:bCs/>
          <w:color w:val="auto"/>
          <w:sz w:val="24"/>
          <w:szCs w:val="24"/>
          <w:highlight w:val="none"/>
          <w:lang w:val="zh-CN"/>
        </w:rPr>
        <w:t>说</w:t>
      </w:r>
      <w:r>
        <w:rPr>
          <w:rFonts w:hint="eastAsia" w:ascii="宋体" w:hAnsi="宋体" w:cs="宋体"/>
          <w:b/>
          <w:bCs/>
          <w:color w:val="auto"/>
          <w:sz w:val="24"/>
          <w:szCs w:val="24"/>
          <w:highlight w:val="none"/>
        </w:rPr>
        <w:t xml:space="preserve">    </w:t>
      </w:r>
      <w:r>
        <w:rPr>
          <w:rFonts w:hint="eastAsia" w:ascii="宋体" w:hAnsi="宋体" w:cs="宋体"/>
          <w:b/>
          <w:bCs/>
          <w:color w:val="auto"/>
          <w:sz w:val="24"/>
          <w:szCs w:val="24"/>
          <w:highlight w:val="none"/>
          <w:lang w:val="zh-CN"/>
        </w:rPr>
        <w:t>明</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为指导广州市净水有限公司合同承办部门（单位）的签约行为，维护公司的合法权益，依据《中华人民共和国</w:t>
      </w:r>
      <w:r>
        <w:rPr>
          <w:rFonts w:hint="eastAsia" w:ascii="宋体" w:hAnsi="宋体" w:cs="宋体"/>
          <w:color w:val="auto"/>
          <w:szCs w:val="21"/>
          <w:highlight w:val="none"/>
          <w:lang w:val="en-US" w:eastAsia="zh-CN"/>
        </w:rPr>
        <w:t>民法典</w:t>
      </w:r>
      <w:r>
        <w:rPr>
          <w:rFonts w:hint="eastAsia" w:ascii="宋体" w:hAnsi="宋体" w:cs="宋体"/>
          <w:color w:val="auto"/>
          <w:szCs w:val="21"/>
          <w:highlight w:val="none"/>
        </w:rPr>
        <w:t>》以及相关法律法规，制定《广州市净水有限公司货物采购合同（示范文本）》（以下简称《货物采购合同》），现就有关问题说明如下：</w:t>
      </w:r>
    </w:p>
    <w:p>
      <w:pPr>
        <w:spacing w:after="0"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一、适用范围</w:t>
      </w:r>
    </w:p>
    <w:p>
      <w:pPr>
        <w:spacing w:after="0" w:line="360" w:lineRule="auto"/>
        <w:rPr>
          <w:rFonts w:ascii="宋体" w:hAnsi="宋体" w:cs="宋体"/>
          <w:color w:val="auto"/>
          <w:szCs w:val="21"/>
          <w:highlight w:val="none"/>
        </w:rPr>
      </w:pPr>
      <w:r>
        <w:rPr>
          <w:rFonts w:hint="eastAsia" w:ascii="宋体" w:hAnsi="宋体" w:cs="宋体"/>
          <w:color w:val="auto"/>
          <w:szCs w:val="21"/>
          <w:highlight w:val="none"/>
        </w:rPr>
        <w:t>《货物采购合同》适用于广州市净水有限公司非公招简易项目货物采购（已另行印发专项合同示范文本的除外）。</w:t>
      </w:r>
    </w:p>
    <w:p>
      <w:pPr>
        <w:spacing w:after="0"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二、组成及使用说明</w:t>
      </w:r>
    </w:p>
    <w:p>
      <w:pPr>
        <w:spacing w:after="0" w:line="360" w:lineRule="auto"/>
        <w:rPr>
          <w:rFonts w:ascii="宋体" w:hAnsi="宋体" w:cs="宋体"/>
          <w:color w:val="auto"/>
          <w:szCs w:val="21"/>
          <w:highlight w:val="none"/>
        </w:rPr>
      </w:pPr>
      <w:r>
        <w:rPr>
          <w:rFonts w:hint="eastAsia" w:ascii="宋体" w:hAnsi="宋体" w:cs="宋体"/>
          <w:color w:val="auto"/>
          <w:szCs w:val="21"/>
          <w:highlight w:val="none"/>
        </w:rPr>
        <w:t xml:space="preserve">  （一）《货物采购合同》由合同条款、附件两部分组成。</w:t>
      </w:r>
    </w:p>
    <w:p>
      <w:pPr>
        <w:spacing w:after="0" w:line="360" w:lineRule="auto"/>
        <w:rPr>
          <w:rFonts w:ascii="宋体" w:hAnsi="宋体" w:cs="宋体"/>
          <w:color w:val="auto"/>
          <w:szCs w:val="21"/>
          <w:highlight w:val="none"/>
        </w:rPr>
      </w:pPr>
      <w:r>
        <w:rPr>
          <w:rFonts w:hint="eastAsia" w:ascii="宋体" w:hAnsi="宋体" w:cs="宋体"/>
          <w:color w:val="auto"/>
          <w:szCs w:val="21"/>
          <w:highlight w:val="none"/>
        </w:rPr>
        <w:t xml:space="preserve">  （二）文本中以“</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”标示及表格（已填写具体内容的仅供参考），由合同承办部门（单位）根据项目具体特点和实际情况进行细化、完善、补充、修改或另行约定，但不得与公司制度相违背。如无需填写的，则填写“无”或划“</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pacing w:after="0" w:line="360" w:lineRule="auto"/>
        <w:rPr>
          <w:rFonts w:ascii="宋体" w:hAnsi="宋体" w:cs="宋体"/>
          <w:b/>
          <w:color w:val="auto"/>
          <w:szCs w:val="21"/>
          <w:highlight w:val="none"/>
        </w:rPr>
      </w:pPr>
      <w:r>
        <w:rPr>
          <w:rFonts w:hint="eastAsia" w:ascii="宋体" w:hAnsi="宋体" w:cs="宋体"/>
          <w:color w:val="auto"/>
          <w:szCs w:val="21"/>
          <w:highlight w:val="none"/>
        </w:rPr>
        <w:t xml:space="preserve">  （三）文本开头带“□”的条款为选择性条款，由合同承办部门（单位）根据项目具体特点和实际情况在相应“□”内打“√”。</w:t>
      </w:r>
    </w:p>
    <w:p>
      <w:pPr>
        <w:rPr>
          <w:rFonts w:ascii="宋体" w:hAnsi="宋体"/>
          <w:color w:val="auto"/>
          <w:sz w:val="24"/>
          <w:szCs w:val="24"/>
          <w:highlight w:val="none"/>
        </w:rPr>
      </w:pPr>
    </w:p>
    <w:p>
      <w:pPr>
        <w:rPr>
          <w:color w:val="auto"/>
          <w:highlight w:val="none"/>
        </w:rPr>
        <w:sectPr>
          <w:footerReference r:id="rId4" w:type="default"/>
          <w:headerReference r:id="rId3" w:type="even"/>
          <w:footerReference r:id="rId5" w:type="even"/>
          <w:pgSz w:w="11907" w:h="16840"/>
          <w:pgMar w:top="1440" w:right="1746" w:bottom="1440" w:left="1746" w:header="851" w:footer="992" w:gutter="0"/>
          <w:cols w:space="0" w:num="1"/>
          <w:docGrid w:type="linesAndChars" w:linePitch="381" w:charSpace="0"/>
        </w:sectPr>
      </w:pPr>
    </w:p>
    <w:p>
      <w:pPr>
        <w:spacing w:line="46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根据《中华人民共和国</w:t>
      </w:r>
      <w:r>
        <w:rPr>
          <w:rFonts w:hint="eastAsia" w:ascii="宋体" w:hAnsi="宋体" w:cs="宋体"/>
          <w:color w:val="auto"/>
          <w:sz w:val="24"/>
          <w:szCs w:val="24"/>
          <w:highlight w:val="none"/>
          <w:lang w:val="en-US" w:eastAsia="zh-CN"/>
        </w:rPr>
        <w:t>民法典</w:t>
      </w:r>
      <w:r>
        <w:rPr>
          <w:rFonts w:hint="eastAsia" w:ascii="宋体" w:hAnsi="宋体" w:cs="宋体"/>
          <w:color w:val="auto"/>
          <w:sz w:val="24"/>
          <w:szCs w:val="24"/>
          <w:highlight w:val="none"/>
        </w:rPr>
        <w:t>》及其他有关法律、行政法规，</w:t>
      </w:r>
      <w:r>
        <w:rPr>
          <w:rFonts w:hint="eastAsia" w:ascii="宋体" w:hAnsi="宋体" w:cs="宋体"/>
          <w:color w:val="auto"/>
          <w:sz w:val="24"/>
          <w:szCs w:val="24"/>
          <w:highlight w:val="none"/>
          <w:u w:val="single"/>
        </w:rPr>
        <w:t>广州市净水有限公司</w:t>
      </w:r>
      <w:r>
        <w:rPr>
          <w:rFonts w:hint="eastAsia" w:ascii="宋体" w:hAnsi="宋体" w:cs="宋体"/>
          <w:color w:val="auto"/>
          <w:sz w:val="24"/>
          <w:szCs w:val="24"/>
          <w:highlight w:val="none"/>
        </w:rPr>
        <w:t xml:space="preserve"> （以下简称“甲方”）与</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（以下简称“乙方”）就 </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采购事宜，遵循平等、自愿、公平和诚实信用的原则，双方协商一致，订立本合同。 </w:t>
      </w:r>
    </w:p>
    <w:p>
      <w:pPr>
        <w:pStyle w:val="7"/>
        <w:tabs>
          <w:tab w:val="left" w:pos="720"/>
        </w:tabs>
        <w:spacing w:line="440" w:lineRule="exact"/>
        <w:ind w:firstLine="482" w:firstLineChars="200"/>
        <w:rPr>
          <w:rFonts w:hAnsi="宋体" w:cs="宋体"/>
          <w:color w:val="auto"/>
          <w:sz w:val="24"/>
          <w:szCs w:val="24"/>
          <w:highlight w:val="none"/>
        </w:rPr>
      </w:pPr>
      <w:r>
        <w:rPr>
          <w:rFonts w:hint="eastAsia" w:hAnsi="宋体" w:cs="宋体"/>
          <w:b/>
          <w:bCs/>
          <w:color w:val="auto"/>
          <w:sz w:val="24"/>
          <w:szCs w:val="24"/>
          <w:highlight w:val="none"/>
        </w:rPr>
        <w:t>第一条</w:t>
      </w:r>
      <w:r>
        <w:rPr>
          <w:rFonts w:hint="eastAsia" w:hAnsi="宋体" w:cs="宋体"/>
          <w:color w:val="auto"/>
          <w:sz w:val="24"/>
          <w:szCs w:val="24"/>
          <w:highlight w:val="none"/>
        </w:rPr>
        <w:t xml:space="preserve"> </w:t>
      </w:r>
      <w:r>
        <w:rPr>
          <w:rFonts w:hint="eastAsia" w:hAnsi="宋体" w:cs="宋体"/>
          <w:b/>
          <w:bCs/>
          <w:color w:val="auto"/>
          <w:sz w:val="24"/>
          <w:szCs w:val="24"/>
          <w:highlight w:val="none"/>
        </w:rPr>
        <w:t>组成合同的文件及优先顺序</w:t>
      </w:r>
    </w:p>
    <w:p>
      <w:pPr>
        <w:pStyle w:val="7"/>
        <w:tabs>
          <w:tab w:val="left" w:pos="720"/>
        </w:tabs>
        <w:spacing w:line="440" w:lineRule="exact"/>
        <w:ind w:firstLine="480" w:firstLineChars="200"/>
        <w:rPr>
          <w:rFonts w:hAnsi="宋体" w:cs="宋体"/>
          <w:color w:val="auto"/>
          <w:kern w:val="2"/>
          <w:sz w:val="24"/>
          <w:szCs w:val="24"/>
          <w:highlight w:val="none"/>
        </w:rPr>
      </w:pPr>
      <w:r>
        <w:rPr>
          <w:rFonts w:hint="eastAsia" w:hAnsi="宋体" w:cs="宋体"/>
          <w:color w:val="auto"/>
          <w:kern w:val="2"/>
          <w:sz w:val="24"/>
          <w:szCs w:val="24"/>
          <w:highlight w:val="none"/>
        </w:rPr>
        <w:t>下列文件（如有）均为本合同的组成部分，可视为能相互说明和补充的，如果合同文件存在歧义或相矛盾的地方，则根据以下次序判断：</w:t>
      </w:r>
    </w:p>
    <w:p>
      <w:pPr>
        <w:spacing w:line="440" w:lineRule="exact"/>
        <w:ind w:firstLine="482"/>
        <w:rPr>
          <w:rFonts w:ascii="宋体" w:hAnsi="宋体" w:cs="宋体"/>
          <w:color w:val="auto"/>
          <w:sz w:val="24"/>
          <w:szCs w:val="24"/>
          <w:highlight w:val="none"/>
        </w:rPr>
      </w:pPr>
      <w:r>
        <w:rPr>
          <w:rFonts w:hint="eastAsia" w:ascii="宋体" w:hAnsi="宋体" w:cs="宋体"/>
          <w:color w:val="auto"/>
          <w:sz w:val="24"/>
          <w:szCs w:val="24"/>
          <w:highlight w:val="none"/>
        </w:rPr>
        <w:t>⑴</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在本合同实施过程双方签署的补充与修正文件；</w:t>
      </w:r>
    </w:p>
    <w:p>
      <w:pPr>
        <w:spacing w:line="320" w:lineRule="exact"/>
        <w:ind w:firstLine="482"/>
        <w:rPr>
          <w:rFonts w:ascii="宋体" w:hAnsi="宋体" w:cs="宋体"/>
          <w:color w:val="auto"/>
          <w:sz w:val="24"/>
          <w:szCs w:val="24"/>
          <w:highlight w:val="none"/>
        </w:rPr>
      </w:pPr>
      <w:r>
        <w:rPr>
          <w:rFonts w:hint="eastAsia" w:ascii="宋体" w:hAnsi="宋体" w:cs="宋体"/>
          <w:color w:val="auto"/>
          <w:sz w:val="24"/>
          <w:szCs w:val="24"/>
          <w:highlight w:val="none"/>
        </w:rPr>
        <w:t>⑵</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本合同书；</w:t>
      </w:r>
    </w:p>
    <w:p>
      <w:pPr>
        <w:spacing w:line="320" w:lineRule="exact"/>
        <w:ind w:firstLine="482"/>
        <w:rPr>
          <w:rFonts w:ascii="宋体" w:hAnsi="宋体" w:cs="宋体"/>
          <w:bCs/>
          <w:color w:val="auto"/>
          <w:sz w:val="24"/>
          <w:highlight w:val="none"/>
        </w:rPr>
      </w:pPr>
      <w:r>
        <w:rPr>
          <w:rFonts w:hint="eastAsia" w:ascii="宋体" w:hAnsi="宋体" w:cs="宋体"/>
          <w:bCs/>
          <w:color w:val="auto"/>
          <w:sz w:val="24"/>
          <w:highlight w:val="none"/>
        </w:rPr>
        <w:t>⑶ 发包通知书/</w:t>
      </w:r>
      <w:r>
        <w:rPr>
          <w:rFonts w:hint="eastAsia" w:ascii="宋体" w:hAnsi="宋体" w:cs="宋体"/>
          <w:bCs/>
          <w:color w:val="auto"/>
          <w:sz w:val="24"/>
          <w:highlight w:val="none"/>
          <w:lang w:val="en-US" w:eastAsia="zh-CN"/>
        </w:rPr>
        <w:t>成交通知书/</w:t>
      </w:r>
      <w:r>
        <w:rPr>
          <w:rFonts w:hint="eastAsia" w:ascii="宋体" w:hAnsi="宋体" w:cs="宋体"/>
          <w:bCs/>
          <w:color w:val="auto"/>
          <w:sz w:val="24"/>
          <w:highlight w:val="none"/>
        </w:rPr>
        <w:t>委托函；</w:t>
      </w:r>
    </w:p>
    <w:p>
      <w:pPr>
        <w:spacing w:line="320" w:lineRule="exact"/>
        <w:ind w:firstLine="482"/>
        <w:rPr>
          <w:rFonts w:ascii="宋体" w:hAnsi="宋体" w:cs="宋体"/>
          <w:bCs/>
          <w:color w:val="auto"/>
          <w:sz w:val="24"/>
          <w:highlight w:val="none"/>
        </w:rPr>
      </w:pPr>
      <w:r>
        <w:rPr>
          <w:rFonts w:hint="eastAsia" w:ascii="宋体" w:hAnsi="宋体" w:cs="宋体"/>
          <w:bCs/>
          <w:color w:val="auto"/>
          <w:sz w:val="24"/>
          <w:highlight w:val="none"/>
        </w:rPr>
        <w:t>⑷ 询价文件；</w:t>
      </w:r>
    </w:p>
    <w:p>
      <w:pPr>
        <w:spacing w:line="320" w:lineRule="exact"/>
        <w:ind w:firstLine="482"/>
        <w:rPr>
          <w:rFonts w:ascii="宋体" w:hAnsi="宋体" w:cs="宋体"/>
          <w:bCs/>
          <w:color w:val="auto"/>
          <w:sz w:val="24"/>
          <w:highlight w:val="none"/>
        </w:rPr>
      </w:pPr>
      <w:r>
        <w:rPr>
          <w:rFonts w:hint="eastAsia" w:ascii="宋体" w:hAnsi="宋体" w:cs="宋体"/>
          <w:bCs/>
          <w:color w:val="auto"/>
          <w:sz w:val="24"/>
          <w:highlight w:val="none"/>
        </w:rPr>
        <w:t>⑸</w:t>
      </w:r>
      <w:r>
        <w:rPr>
          <w:rFonts w:hint="eastAsia" w:ascii="宋体" w:hAnsi="宋体" w:cs="宋体"/>
          <w:bCs/>
          <w:color w:val="auto"/>
          <w:sz w:val="24"/>
          <w:highlight w:val="none"/>
          <w:lang w:val="en-US" w:eastAsia="zh-CN"/>
        </w:rPr>
        <w:t xml:space="preserve"> </w:t>
      </w:r>
      <w:r>
        <w:rPr>
          <w:rFonts w:hint="eastAsia" w:ascii="宋体" w:hAnsi="宋体" w:cs="宋体"/>
          <w:bCs/>
          <w:color w:val="auto"/>
          <w:sz w:val="24"/>
          <w:highlight w:val="none"/>
        </w:rPr>
        <w:t>响应文件；</w:t>
      </w:r>
    </w:p>
    <w:p>
      <w:pPr>
        <w:spacing w:line="320" w:lineRule="exact"/>
        <w:ind w:firstLine="482"/>
        <w:rPr>
          <w:rFonts w:ascii="宋体" w:hAnsi="宋体" w:cs="宋体"/>
          <w:bCs/>
          <w:color w:val="auto"/>
          <w:sz w:val="24"/>
          <w:highlight w:val="none"/>
        </w:rPr>
      </w:pPr>
      <w:r>
        <w:rPr>
          <w:rFonts w:hint="eastAsia" w:ascii="宋体" w:hAnsi="宋体" w:cs="宋体"/>
          <w:bCs/>
          <w:color w:val="auto"/>
          <w:sz w:val="24"/>
          <w:highlight w:val="none"/>
        </w:rPr>
        <w:t>⑹ 标准、规范及有关技术性文件；</w:t>
      </w:r>
    </w:p>
    <w:p>
      <w:pPr>
        <w:spacing w:line="320" w:lineRule="exact"/>
        <w:ind w:firstLine="482"/>
        <w:rPr>
          <w:rFonts w:ascii="宋体" w:hAnsi="宋体" w:cs="宋体"/>
          <w:bCs/>
          <w:color w:val="auto"/>
          <w:sz w:val="24"/>
          <w:highlight w:val="none"/>
        </w:rPr>
      </w:pPr>
      <w:r>
        <w:rPr>
          <w:rFonts w:hint="eastAsia" w:ascii="宋体" w:hAnsi="宋体" w:cs="宋体"/>
          <w:bCs/>
          <w:color w:val="auto"/>
          <w:sz w:val="24"/>
          <w:highlight w:val="none"/>
        </w:rPr>
        <w:t>⑺ 图纸；</w:t>
      </w:r>
    </w:p>
    <w:p>
      <w:pPr>
        <w:spacing w:line="320" w:lineRule="exact"/>
        <w:ind w:firstLine="482"/>
        <w:rPr>
          <w:rFonts w:ascii="宋体" w:hAnsi="宋体" w:cs="宋体"/>
          <w:bCs/>
          <w:color w:val="auto"/>
          <w:sz w:val="24"/>
          <w:highlight w:val="none"/>
        </w:rPr>
      </w:pPr>
      <w:r>
        <w:rPr>
          <w:rFonts w:hint="eastAsia" w:ascii="宋体" w:hAnsi="宋体" w:cs="宋体"/>
          <w:bCs/>
          <w:color w:val="auto"/>
          <w:sz w:val="24"/>
          <w:highlight w:val="none"/>
        </w:rPr>
        <w:t>⑻ 工程量清单/</w:t>
      </w:r>
      <w:r>
        <w:rPr>
          <w:rFonts w:hint="eastAsia" w:ascii="宋体" w:hAnsi="宋体" w:cs="宋体"/>
          <w:color w:val="auto"/>
          <w:sz w:val="24"/>
          <w:highlight w:val="none"/>
        </w:rPr>
        <w:t>工程报价单或预算书</w:t>
      </w:r>
    </w:p>
    <w:p>
      <w:pPr>
        <w:widowControl w:val="0"/>
        <w:numPr>
          <w:ilvl w:val="255"/>
          <w:numId w:val="0"/>
        </w:numPr>
        <w:spacing w:after="0" w:line="320" w:lineRule="exact"/>
        <w:ind w:firstLine="480" w:firstLineChars="200"/>
        <w:jc w:val="both"/>
        <w:rPr>
          <w:rFonts w:ascii="宋体" w:hAnsi="宋体" w:cs="宋体"/>
          <w:b/>
          <w:color w:val="auto"/>
          <w:sz w:val="24"/>
          <w:szCs w:val="24"/>
          <w:highlight w:val="none"/>
        </w:rPr>
      </w:pPr>
      <w:r>
        <w:rPr>
          <w:rFonts w:hint="eastAsia" w:ascii="宋体" w:hAnsi="宋体" w:cs="宋体"/>
          <w:bCs/>
          <w:color w:val="auto"/>
          <w:sz w:val="24"/>
          <w:highlight w:val="none"/>
        </w:rPr>
        <w:t>⑼ 本合同其他附件；</w:t>
      </w:r>
    </w:p>
    <w:p>
      <w:pPr>
        <w:widowControl w:val="0"/>
        <w:numPr>
          <w:ilvl w:val="0"/>
          <w:numId w:val="5"/>
        </w:numPr>
        <w:spacing w:after="0" w:line="460" w:lineRule="exact"/>
        <w:ind w:firstLine="482" w:firstLineChars="200"/>
        <w:jc w:val="both"/>
        <w:rPr>
          <w:rFonts w:hint="eastAsia" w:ascii="宋体" w:hAnsi="宋体" w:cs="宋体"/>
          <w:b/>
          <w:color w:val="auto"/>
          <w:sz w:val="24"/>
          <w:szCs w:val="24"/>
          <w:highlight w:val="none"/>
        </w:rPr>
      </w:pPr>
      <w:r>
        <w:rPr>
          <w:rFonts w:hint="eastAsia" w:ascii="宋体" w:hAnsi="宋体" w:cs="宋体"/>
          <w:b/>
          <w:color w:val="auto"/>
          <w:sz w:val="24"/>
          <w:szCs w:val="24"/>
          <w:highlight w:val="none"/>
        </w:rPr>
        <w:t>合同标的</w:t>
      </w:r>
    </w:p>
    <w:tbl>
      <w:tblPr>
        <w:tblStyle w:val="23"/>
        <w:tblW w:w="9479" w:type="dxa"/>
        <w:jc w:val="center"/>
        <w:tblLayout w:type="fixed"/>
        <w:tblCellMar>
          <w:top w:w="0" w:type="dxa"/>
          <w:left w:w="108" w:type="dxa"/>
          <w:bottom w:w="0" w:type="dxa"/>
          <w:right w:w="108" w:type="dxa"/>
        </w:tblCellMar>
      </w:tblPr>
      <w:tblGrid>
        <w:gridCol w:w="791"/>
        <w:gridCol w:w="840"/>
        <w:gridCol w:w="1076"/>
        <w:gridCol w:w="709"/>
        <w:gridCol w:w="690"/>
        <w:gridCol w:w="915"/>
        <w:gridCol w:w="1065"/>
        <w:gridCol w:w="840"/>
        <w:gridCol w:w="1165"/>
        <w:gridCol w:w="940"/>
      </w:tblGrid>
      <w:tr>
        <w:tblPrEx>
          <w:tblCellMar>
            <w:top w:w="0" w:type="dxa"/>
            <w:left w:w="108" w:type="dxa"/>
            <w:bottom w:w="0" w:type="dxa"/>
            <w:right w:w="108" w:type="dxa"/>
          </w:tblCellMar>
        </w:tblPrEx>
        <w:trPr>
          <w:trHeight w:val="517" w:hRule="atLeast"/>
          <w:jc w:val="center"/>
        </w:trPr>
        <w:tc>
          <w:tcPr>
            <w:tcW w:w="791" w:type="dxa"/>
            <w:vMerge w:val="restart"/>
            <w:tcBorders>
              <w:top w:val="single" w:color="000000" w:sz="2" w:space="0"/>
              <w:left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r>
              <w:rPr>
                <w:rFonts w:hint="eastAsia" w:ascii="宋体" w:hAnsi="宋体" w:cs="宋体"/>
                <w:color w:val="auto"/>
                <w:kern w:val="0"/>
                <w:sz w:val="24"/>
                <w:szCs w:val="24"/>
                <w:highlight w:val="none"/>
                <w:lang w:val="zh-CN"/>
              </w:rPr>
              <w:t>序号</w:t>
            </w:r>
          </w:p>
        </w:tc>
        <w:tc>
          <w:tcPr>
            <w:tcW w:w="840" w:type="dxa"/>
            <w:vMerge w:val="restart"/>
            <w:tcBorders>
              <w:top w:val="single" w:color="000000" w:sz="2" w:space="0"/>
              <w:left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r>
              <w:rPr>
                <w:rFonts w:hint="eastAsia" w:ascii="宋体" w:hAnsi="宋体" w:cs="宋体"/>
                <w:color w:val="auto"/>
                <w:kern w:val="0"/>
                <w:sz w:val="24"/>
                <w:szCs w:val="24"/>
                <w:highlight w:val="none"/>
                <w:lang w:val="zh-CN"/>
              </w:rPr>
              <w:t>名称</w:t>
            </w:r>
          </w:p>
        </w:tc>
        <w:tc>
          <w:tcPr>
            <w:tcW w:w="1076" w:type="dxa"/>
            <w:vMerge w:val="restart"/>
            <w:tcBorders>
              <w:top w:val="single" w:color="000000" w:sz="2" w:space="0"/>
              <w:left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r>
              <w:rPr>
                <w:rFonts w:hint="eastAsia" w:ascii="宋体" w:hAnsi="宋体" w:cs="宋体"/>
                <w:color w:val="auto"/>
                <w:kern w:val="0"/>
                <w:sz w:val="24"/>
                <w:szCs w:val="24"/>
                <w:highlight w:val="none"/>
                <w:lang w:val="zh-CN"/>
              </w:rPr>
              <w:t>生产厂家及品牌</w:t>
            </w:r>
          </w:p>
        </w:tc>
        <w:tc>
          <w:tcPr>
            <w:tcW w:w="709" w:type="dxa"/>
            <w:vMerge w:val="restart"/>
            <w:tcBorders>
              <w:top w:val="single" w:color="000000" w:sz="2" w:space="0"/>
              <w:left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r>
              <w:rPr>
                <w:rFonts w:hint="eastAsia" w:ascii="宋体" w:hAnsi="宋体" w:cs="宋体"/>
                <w:color w:val="auto"/>
                <w:kern w:val="0"/>
                <w:sz w:val="24"/>
                <w:szCs w:val="24"/>
                <w:highlight w:val="none"/>
                <w:lang w:val="zh-CN"/>
              </w:rPr>
              <w:t>单位</w:t>
            </w:r>
          </w:p>
        </w:tc>
        <w:tc>
          <w:tcPr>
            <w:tcW w:w="690" w:type="dxa"/>
            <w:vMerge w:val="restart"/>
            <w:tcBorders>
              <w:top w:val="single" w:color="000000" w:sz="2" w:space="0"/>
              <w:left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r>
              <w:rPr>
                <w:rFonts w:hint="eastAsia" w:ascii="宋体" w:hAnsi="宋体" w:cs="宋体"/>
                <w:color w:val="auto"/>
                <w:kern w:val="0"/>
                <w:sz w:val="24"/>
                <w:szCs w:val="24"/>
                <w:highlight w:val="none"/>
                <w:lang w:val="zh-CN"/>
              </w:rPr>
              <w:t>数量</w:t>
            </w:r>
          </w:p>
        </w:tc>
        <w:tc>
          <w:tcPr>
            <w:tcW w:w="1980" w:type="dxa"/>
            <w:gridSpan w:val="2"/>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r>
              <w:rPr>
                <w:rFonts w:hint="eastAsia" w:ascii="宋体" w:hAnsi="宋体" w:cs="宋体"/>
                <w:color w:val="auto"/>
                <w:kern w:val="0"/>
                <w:sz w:val="24"/>
                <w:szCs w:val="24"/>
                <w:highlight w:val="none"/>
                <w:lang w:val="zh-CN"/>
              </w:rPr>
              <w:t>单价（万元）</w:t>
            </w:r>
          </w:p>
        </w:tc>
        <w:tc>
          <w:tcPr>
            <w:tcW w:w="2005" w:type="dxa"/>
            <w:gridSpan w:val="2"/>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r>
              <w:rPr>
                <w:rFonts w:hint="eastAsia" w:ascii="宋体" w:hAnsi="宋体" w:cs="宋体"/>
                <w:color w:val="auto"/>
                <w:kern w:val="0"/>
                <w:sz w:val="24"/>
                <w:szCs w:val="24"/>
                <w:highlight w:val="none"/>
                <w:lang w:val="zh-CN"/>
              </w:rPr>
              <w:t>金额（万元）</w:t>
            </w:r>
          </w:p>
        </w:tc>
        <w:tc>
          <w:tcPr>
            <w:tcW w:w="940" w:type="dxa"/>
            <w:vMerge w:val="restart"/>
            <w:tcBorders>
              <w:top w:val="single" w:color="000000" w:sz="2" w:space="0"/>
              <w:left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r>
              <w:rPr>
                <w:rFonts w:hint="eastAsia" w:ascii="宋体" w:hAnsi="宋体" w:cs="宋体"/>
                <w:color w:val="auto"/>
                <w:kern w:val="0"/>
                <w:sz w:val="24"/>
                <w:szCs w:val="24"/>
                <w:highlight w:val="none"/>
                <w:lang w:val="zh-CN"/>
              </w:rPr>
              <w:t>备注</w:t>
            </w:r>
          </w:p>
        </w:tc>
      </w:tr>
      <w:tr>
        <w:tblPrEx>
          <w:tblCellMar>
            <w:top w:w="0" w:type="dxa"/>
            <w:left w:w="108" w:type="dxa"/>
            <w:bottom w:w="0" w:type="dxa"/>
            <w:right w:w="108" w:type="dxa"/>
          </w:tblCellMar>
        </w:tblPrEx>
        <w:trPr>
          <w:trHeight w:val="552" w:hRule="atLeast"/>
          <w:jc w:val="center"/>
        </w:trPr>
        <w:tc>
          <w:tcPr>
            <w:tcW w:w="791" w:type="dxa"/>
            <w:vMerge w:val="continue"/>
            <w:tcBorders>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sz w:val="24"/>
                <w:szCs w:val="24"/>
                <w:highlight w:val="none"/>
              </w:rPr>
            </w:pPr>
          </w:p>
        </w:tc>
        <w:tc>
          <w:tcPr>
            <w:tcW w:w="840" w:type="dxa"/>
            <w:vMerge w:val="continue"/>
            <w:tcBorders>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sz w:val="24"/>
                <w:szCs w:val="24"/>
                <w:highlight w:val="none"/>
              </w:rPr>
            </w:pPr>
          </w:p>
        </w:tc>
        <w:tc>
          <w:tcPr>
            <w:tcW w:w="1076" w:type="dxa"/>
            <w:vMerge w:val="continue"/>
            <w:tcBorders>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sz w:val="24"/>
                <w:szCs w:val="24"/>
                <w:highlight w:val="none"/>
              </w:rPr>
            </w:pPr>
          </w:p>
        </w:tc>
        <w:tc>
          <w:tcPr>
            <w:tcW w:w="709" w:type="dxa"/>
            <w:vMerge w:val="continue"/>
            <w:tcBorders>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sz w:val="24"/>
                <w:szCs w:val="24"/>
                <w:highlight w:val="none"/>
              </w:rPr>
            </w:pPr>
          </w:p>
        </w:tc>
        <w:tc>
          <w:tcPr>
            <w:tcW w:w="690" w:type="dxa"/>
            <w:vMerge w:val="continue"/>
            <w:tcBorders>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sz w:val="24"/>
                <w:szCs w:val="24"/>
                <w:highlight w:val="none"/>
              </w:rPr>
            </w:pPr>
          </w:p>
        </w:tc>
        <w:tc>
          <w:tcPr>
            <w:tcW w:w="91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r>
              <w:rPr>
                <w:rFonts w:hint="eastAsia" w:ascii="宋体" w:hAnsi="宋体" w:cs="宋体"/>
                <w:color w:val="auto"/>
                <w:kern w:val="0"/>
                <w:sz w:val="24"/>
                <w:szCs w:val="24"/>
                <w:highlight w:val="none"/>
                <w:lang w:val="zh-CN"/>
              </w:rPr>
              <w:t>含税</w:t>
            </w:r>
          </w:p>
        </w:tc>
        <w:tc>
          <w:tcPr>
            <w:tcW w:w="106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r>
              <w:rPr>
                <w:rFonts w:hint="eastAsia" w:ascii="宋体" w:hAnsi="宋体" w:cs="宋体"/>
                <w:color w:val="auto"/>
                <w:kern w:val="0"/>
                <w:sz w:val="24"/>
                <w:szCs w:val="24"/>
                <w:highlight w:val="none"/>
                <w:lang w:val="zh-CN"/>
              </w:rPr>
              <w:t>不含税</w:t>
            </w: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r>
              <w:rPr>
                <w:rFonts w:hint="eastAsia" w:ascii="宋体" w:hAnsi="宋体" w:cs="宋体"/>
                <w:color w:val="auto"/>
                <w:kern w:val="0"/>
                <w:sz w:val="24"/>
                <w:szCs w:val="24"/>
                <w:highlight w:val="none"/>
                <w:lang w:val="zh-CN"/>
              </w:rPr>
              <w:t>含税</w:t>
            </w:r>
          </w:p>
        </w:tc>
        <w:tc>
          <w:tcPr>
            <w:tcW w:w="116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r>
              <w:rPr>
                <w:rFonts w:hint="eastAsia" w:ascii="宋体" w:hAnsi="宋体" w:cs="宋体"/>
                <w:color w:val="auto"/>
                <w:kern w:val="0"/>
                <w:sz w:val="24"/>
                <w:szCs w:val="24"/>
                <w:highlight w:val="none"/>
                <w:lang w:val="zh-CN"/>
              </w:rPr>
              <w:t>不含税</w:t>
            </w:r>
          </w:p>
        </w:tc>
        <w:tc>
          <w:tcPr>
            <w:tcW w:w="940" w:type="dxa"/>
            <w:vMerge w:val="continue"/>
            <w:tcBorders>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r>
      <w:tr>
        <w:tblPrEx>
          <w:tblCellMar>
            <w:top w:w="0" w:type="dxa"/>
            <w:left w:w="108" w:type="dxa"/>
            <w:bottom w:w="0" w:type="dxa"/>
            <w:right w:w="108" w:type="dxa"/>
          </w:tblCellMar>
        </w:tblPrEx>
        <w:trPr>
          <w:trHeight w:val="314" w:hRule="atLeast"/>
          <w:jc w:val="center"/>
        </w:trPr>
        <w:tc>
          <w:tcPr>
            <w:tcW w:w="791"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r>
              <w:rPr>
                <w:rFonts w:ascii="宋体" w:hAnsi="宋体" w:cs="宋体"/>
                <w:color w:val="auto"/>
                <w:kern w:val="0"/>
                <w:sz w:val="24"/>
                <w:szCs w:val="24"/>
                <w:highlight w:val="none"/>
                <w:lang w:val="zh-CN"/>
              </w:rPr>
              <w:t>1</w:t>
            </w: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1076"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转子</w:t>
            </w:r>
          </w:p>
        </w:tc>
        <w:tc>
          <w:tcPr>
            <w:tcW w:w="709"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1</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条</w:t>
            </w:r>
          </w:p>
        </w:tc>
        <w:tc>
          <w:tcPr>
            <w:tcW w:w="91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106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116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9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r>
      <w:tr>
        <w:tblPrEx>
          <w:tblCellMar>
            <w:top w:w="0" w:type="dxa"/>
            <w:left w:w="108" w:type="dxa"/>
            <w:bottom w:w="0" w:type="dxa"/>
            <w:right w:w="108" w:type="dxa"/>
          </w:tblCellMar>
        </w:tblPrEx>
        <w:trPr>
          <w:trHeight w:val="347" w:hRule="atLeast"/>
          <w:jc w:val="center"/>
        </w:trPr>
        <w:tc>
          <w:tcPr>
            <w:tcW w:w="791"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r>
              <w:rPr>
                <w:rFonts w:ascii="宋体" w:hAnsi="宋体" w:cs="宋体"/>
                <w:color w:val="auto"/>
                <w:kern w:val="0"/>
                <w:sz w:val="24"/>
                <w:szCs w:val="24"/>
                <w:highlight w:val="none"/>
                <w:lang w:val="zh-CN"/>
              </w:rPr>
              <w:t>2</w:t>
            </w: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1076"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定子</w:t>
            </w:r>
          </w:p>
        </w:tc>
        <w:tc>
          <w:tcPr>
            <w:tcW w:w="709"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1</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条</w:t>
            </w:r>
          </w:p>
        </w:tc>
        <w:tc>
          <w:tcPr>
            <w:tcW w:w="91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106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116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9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r>
      <w:tr>
        <w:tblPrEx>
          <w:tblCellMar>
            <w:top w:w="0" w:type="dxa"/>
            <w:left w:w="108" w:type="dxa"/>
            <w:bottom w:w="0" w:type="dxa"/>
            <w:right w:w="108" w:type="dxa"/>
          </w:tblCellMar>
        </w:tblPrEx>
        <w:trPr>
          <w:trHeight w:val="211" w:hRule="atLeast"/>
          <w:jc w:val="center"/>
        </w:trPr>
        <w:tc>
          <w:tcPr>
            <w:tcW w:w="791"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r>
              <w:rPr>
                <w:rFonts w:ascii="宋体" w:hAnsi="宋体" w:cs="宋体"/>
                <w:color w:val="auto"/>
                <w:kern w:val="0"/>
                <w:sz w:val="24"/>
                <w:szCs w:val="24"/>
                <w:highlight w:val="none"/>
                <w:lang w:val="zh-CN"/>
              </w:rPr>
              <w:t>3</w:t>
            </w: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1076"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widowControl/>
              <w:spacing w:line="240" w:lineRule="auto"/>
              <w:jc w:val="center"/>
              <w:rPr>
                <w:rFonts w:ascii="宋体" w:hAnsi="宋体" w:cs="宋体"/>
                <w:color w:val="auto"/>
                <w:kern w:val="0"/>
                <w:sz w:val="24"/>
                <w:szCs w:val="24"/>
                <w:highlight w:val="none"/>
                <w:lang w:val="zh-CN"/>
              </w:rPr>
            </w:pPr>
            <w:r>
              <w:rPr>
                <w:rFonts w:hint="eastAsia" w:ascii="宋体" w:hAnsi="宋体" w:eastAsia="宋体" w:cs="宋体"/>
                <w:color w:val="auto"/>
                <w:kern w:val="0"/>
                <w:sz w:val="22"/>
                <w:szCs w:val="22"/>
                <w:highlight w:val="none"/>
                <w:lang w:val="en-US" w:eastAsia="zh-CN" w:bidi="ar"/>
              </w:rPr>
              <w:t>万向节联轴备件包</w:t>
            </w:r>
          </w:p>
        </w:tc>
        <w:tc>
          <w:tcPr>
            <w:tcW w:w="709"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1</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套</w:t>
            </w:r>
          </w:p>
        </w:tc>
        <w:tc>
          <w:tcPr>
            <w:tcW w:w="91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106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116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9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r>
      <w:tr>
        <w:tblPrEx>
          <w:tblCellMar>
            <w:top w:w="0" w:type="dxa"/>
            <w:left w:w="108" w:type="dxa"/>
            <w:bottom w:w="0" w:type="dxa"/>
            <w:right w:w="108" w:type="dxa"/>
          </w:tblCellMar>
        </w:tblPrEx>
        <w:trPr>
          <w:trHeight w:val="211" w:hRule="atLeast"/>
          <w:jc w:val="center"/>
        </w:trPr>
        <w:tc>
          <w:tcPr>
            <w:tcW w:w="791"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hint="eastAsia" w:ascii="宋体" w:hAnsi="宋体" w:cs="宋体" w:eastAsiaTheme="minorEastAsia"/>
                <w:color w:val="auto"/>
                <w:kern w:val="0"/>
                <w:sz w:val="24"/>
                <w:szCs w:val="24"/>
                <w:highlight w:val="none"/>
                <w:lang w:val="zh-CN" w:eastAsia="zh-CN"/>
              </w:rPr>
            </w:pPr>
            <w:r>
              <w:rPr>
                <w:rFonts w:hint="eastAsia" w:ascii="宋体" w:hAnsi="宋体" w:cs="宋体"/>
                <w:color w:val="auto"/>
                <w:kern w:val="0"/>
                <w:sz w:val="24"/>
                <w:szCs w:val="24"/>
                <w:highlight w:val="none"/>
                <w:lang w:val="en-US" w:eastAsia="zh-CN"/>
              </w:rPr>
              <w:t>4</w:t>
            </w: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1076"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转子</w:t>
            </w:r>
          </w:p>
        </w:tc>
        <w:tc>
          <w:tcPr>
            <w:tcW w:w="709"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2</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条</w:t>
            </w:r>
          </w:p>
        </w:tc>
        <w:tc>
          <w:tcPr>
            <w:tcW w:w="91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106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116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9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r>
      <w:tr>
        <w:tblPrEx>
          <w:tblCellMar>
            <w:top w:w="0" w:type="dxa"/>
            <w:left w:w="108" w:type="dxa"/>
            <w:bottom w:w="0" w:type="dxa"/>
            <w:right w:w="108" w:type="dxa"/>
          </w:tblCellMar>
        </w:tblPrEx>
        <w:trPr>
          <w:trHeight w:val="211" w:hRule="atLeast"/>
          <w:jc w:val="center"/>
        </w:trPr>
        <w:tc>
          <w:tcPr>
            <w:tcW w:w="791"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hint="eastAsia" w:ascii="宋体" w:hAnsi="宋体" w:cs="宋体" w:eastAsiaTheme="minorEastAsia"/>
                <w:color w:val="auto"/>
                <w:kern w:val="0"/>
                <w:sz w:val="24"/>
                <w:szCs w:val="24"/>
                <w:highlight w:val="none"/>
                <w:lang w:val="zh-CN" w:eastAsia="zh-CN"/>
              </w:rPr>
            </w:pPr>
            <w:r>
              <w:rPr>
                <w:rFonts w:hint="eastAsia" w:ascii="宋体" w:hAnsi="宋体" w:cs="宋体"/>
                <w:color w:val="auto"/>
                <w:kern w:val="0"/>
                <w:sz w:val="24"/>
                <w:szCs w:val="24"/>
                <w:highlight w:val="none"/>
                <w:lang w:val="en-US" w:eastAsia="zh-CN"/>
              </w:rPr>
              <w:t>5</w:t>
            </w: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1076"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定子</w:t>
            </w:r>
          </w:p>
        </w:tc>
        <w:tc>
          <w:tcPr>
            <w:tcW w:w="709"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2</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条</w:t>
            </w:r>
          </w:p>
        </w:tc>
        <w:tc>
          <w:tcPr>
            <w:tcW w:w="91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106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116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9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r>
      <w:tr>
        <w:tblPrEx>
          <w:tblCellMar>
            <w:top w:w="0" w:type="dxa"/>
            <w:left w:w="108" w:type="dxa"/>
            <w:bottom w:w="0" w:type="dxa"/>
            <w:right w:w="108" w:type="dxa"/>
          </w:tblCellMar>
        </w:tblPrEx>
        <w:trPr>
          <w:trHeight w:val="211" w:hRule="atLeast"/>
          <w:jc w:val="center"/>
        </w:trPr>
        <w:tc>
          <w:tcPr>
            <w:tcW w:w="791"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hint="eastAsia" w:ascii="宋体" w:hAnsi="宋体" w:cs="宋体" w:eastAsiaTheme="minorEastAsia"/>
                <w:color w:val="auto"/>
                <w:kern w:val="0"/>
                <w:sz w:val="24"/>
                <w:szCs w:val="24"/>
                <w:highlight w:val="none"/>
                <w:lang w:val="zh-CN" w:eastAsia="zh-CN"/>
              </w:rPr>
            </w:pPr>
            <w:r>
              <w:rPr>
                <w:rFonts w:hint="eastAsia" w:ascii="宋体" w:hAnsi="宋体" w:cs="宋体"/>
                <w:color w:val="auto"/>
                <w:kern w:val="0"/>
                <w:sz w:val="24"/>
                <w:szCs w:val="24"/>
                <w:highlight w:val="none"/>
                <w:lang w:val="en-US" w:eastAsia="zh-CN"/>
              </w:rPr>
              <w:t>6</w:t>
            </w: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1076"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widowControl/>
              <w:suppressLineNumbers w:val="0"/>
              <w:jc w:val="center"/>
              <w:rPr>
                <w:rFonts w:ascii="宋体" w:hAnsi="宋体" w:cs="宋体"/>
                <w:color w:val="auto"/>
                <w:kern w:val="0"/>
                <w:sz w:val="24"/>
                <w:szCs w:val="24"/>
                <w:highlight w:val="none"/>
                <w:lang w:val="zh-CN"/>
              </w:rPr>
            </w:pPr>
            <w:r>
              <w:rPr>
                <w:rFonts w:hint="eastAsia" w:ascii="宋体" w:hAnsi="宋体" w:eastAsia="宋体" w:cs="宋体"/>
                <w:color w:val="auto"/>
                <w:kern w:val="0"/>
                <w:sz w:val="22"/>
                <w:szCs w:val="22"/>
                <w:highlight w:val="none"/>
                <w:lang w:val="en-US" w:eastAsia="zh-CN" w:bidi="ar"/>
              </w:rPr>
              <w:t>万向节联轴备件包</w:t>
            </w:r>
          </w:p>
        </w:tc>
        <w:tc>
          <w:tcPr>
            <w:tcW w:w="709"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2</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spacing w:line="240" w:lineRule="auto"/>
              <w:jc w:val="center"/>
              <w:rPr>
                <w:rFonts w:ascii="宋体" w:hAnsi="宋体" w:cs="宋体"/>
                <w:color w:val="auto"/>
                <w:kern w:val="0"/>
                <w:sz w:val="24"/>
                <w:szCs w:val="24"/>
                <w:highlight w:val="none"/>
                <w:lang w:val="zh-CN"/>
              </w:rPr>
            </w:pPr>
            <w:r>
              <w:rPr>
                <w:rFonts w:hint="eastAsia" w:ascii="宋体" w:hAnsi="宋体" w:eastAsia="宋体" w:cs="宋体"/>
                <w:i w:val="0"/>
                <w:iCs w:val="0"/>
                <w:color w:val="auto"/>
                <w:kern w:val="0"/>
                <w:sz w:val="20"/>
                <w:szCs w:val="20"/>
                <w:highlight w:val="none"/>
                <w:u w:val="none"/>
                <w:lang w:val="en-US" w:eastAsia="zh-CN" w:bidi="ar"/>
              </w:rPr>
              <w:t>套</w:t>
            </w:r>
          </w:p>
        </w:tc>
        <w:tc>
          <w:tcPr>
            <w:tcW w:w="91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106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116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9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r>
      <w:tr>
        <w:tblPrEx>
          <w:tblCellMar>
            <w:top w:w="0" w:type="dxa"/>
            <w:left w:w="108" w:type="dxa"/>
            <w:bottom w:w="0" w:type="dxa"/>
            <w:right w:w="108" w:type="dxa"/>
          </w:tblCellMar>
        </w:tblPrEx>
        <w:trPr>
          <w:trHeight w:val="231" w:hRule="atLeast"/>
          <w:jc w:val="center"/>
        </w:trPr>
        <w:tc>
          <w:tcPr>
            <w:tcW w:w="4106" w:type="dxa"/>
            <w:gridSpan w:val="5"/>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r>
              <w:rPr>
                <w:rFonts w:hint="eastAsia" w:ascii="宋体" w:hAnsi="宋体" w:cs="宋体"/>
                <w:color w:val="auto"/>
                <w:kern w:val="0"/>
                <w:sz w:val="24"/>
                <w:szCs w:val="24"/>
                <w:highlight w:val="none"/>
                <w:lang w:val="zh-CN"/>
              </w:rPr>
              <w:t>合同暂定总价（万元）</w:t>
            </w:r>
          </w:p>
        </w:tc>
        <w:tc>
          <w:tcPr>
            <w:tcW w:w="91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106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116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p>
        </w:tc>
        <w:tc>
          <w:tcPr>
            <w:tcW w:w="94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60" w:lineRule="exact"/>
              <w:jc w:val="center"/>
              <w:rPr>
                <w:rFonts w:ascii="宋体" w:hAnsi="宋体" w:cs="宋体"/>
                <w:color w:val="auto"/>
                <w:kern w:val="0"/>
                <w:sz w:val="24"/>
                <w:szCs w:val="24"/>
                <w:highlight w:val="none"/>
                <w:lang w:val="zh-CN"/>
              </w:rPr>
            </w:pPr>
            <w:r>
              <w:rPr>
                <w:rFonts w:hint="eastAsia" w:ascii="宋体" w:hAnsi="宋体" w:cs="宋体"/>
                <w:color w:val="auto"/>
                <w:kern w:val="0"/>
                <w:sz w:val="24"/>
                <w:szCs w:val="24"/>
                <w:highlight w:val="none"/>
                <w:lang w:val="zh-CN"/>
              </w:rPr>
              <w:t>——</w:t>
            </w:r>
          </w:p>
        </w:tc>
      </w:tr>
    </w:tbl>
    <w:p>
      <w:pPr>
        <w:keepNext w:val="0"/>
        <w:keepLines w:val="0"/>
        <w:widowControl/>
        <w:suppressLineNumbers w:val="0"/>
        <w:jc w:val="both"/>
        <w:rPr>
          <w:rFonts w:hint="eastAsia" w:ascii="宋体" w:hAnsi="宋体" w:eastAsia="宋体" w:cs="宋体"/>
          <w:b/>
          <w:bCs/>
          <w:i w:val="0"/>
          <w:iCs w:val="0"/>
          <w:color w:val="auto"/>
          <w:kern w:val="0"/>
          <w:sz w:val="20"/>
          <w:szCs w:val="20"/>
          <w:highlight w:val="none"/>
          <w:u w:val="none"/>
          <w:lang w:val="en-US" w:eastAsia="zh-CN" w:bidi="ar"/>
        </w:rPr>
      </w:pPr>
    </w:p>
    <w:p>
      <w:pPr>
        <w:pStyle w:val="2"/>
        <w:numPr>
          <w:ilvl w:val="0"/>
          <w:numId w:val="0"/>
        </w:numPr>
        <w:rPr>
          <w:rFonts w:hint="default"/>
          <w:color w:val="auto"/>
          <w:highlight w:val="none"/>
          <w:lang w:val="en-US" w:eastAsia="zh-CN"/>
        </w:rPr>
      </w:pPr>
    </w:p>
    <w:p>
      <w:pPr>
        <w:spacing w:after="120" w:line="460" w:lineRule="exact"/>
        <w:rPr>
          <w:rFonts w:hint="eastAsia" w:ascii="宋体" w:hAnsi="宋体" w:cs="宋体"/>
          <w:color w:val="auto"/>
          <w:kern w:val="0"/>
          <w:sz w:val="24"/>
          <w:szCs w:val="24"/>
          <w:highlight w:val="none"/>
          <w:lang w:val="zh-CN"/>
        </w:rPr>
      </w:pPr>
      <w:r>
        <w:rPr>
          <w:rFonts w:hint="eastAsia" w:ascii="宋体" w:hAnsi="宋体" w:cs="宋体"/>
          <w:color w:val="auto"/>
          <w:kern w:val="0"/>
          <w:sz w:val="24"/>
          <w:szCs w:val="24"/>
          <w:highlight w:val="none"/>
          <w:lang w:val="zh-CN"/>
        </w:rPr>
        <w:t>其他</w:t>
      </w:r>
      <w:r>
        <w:rPr>
          <w:rFonts w:hint="eastAsia" w:ascii="宋体" w:hAnsi="宋体" w:cs="宋体"/>
          <w:color w:val="auto"/>
          <w:kern w:val="0"/>
          <w:sz w:val="24"/>
          <w:szCs w:val="24"/>
          <w:highlight w:val="none"/>
        </w:rPr>
        <w:t>采购</w:t>
      </w:r>
      <w:r>
        <w:rPr>
          <w:rFonts w:hint="eastAsia" w:ascii="宋体" w:hAnsi="宋体" w:cs="宋体"/>
          <w:color w:val="auto"/>
          <w:kern w:val="0"/>
          <w:sz w:val="24"/>
          <w:szCs w:val="24"/>
          <w:highlight w:val="none"/>
          <w:lang w:val="zh-CN"/>
        </w:rPr>
        <w:t>需求见附件（如</w:t>
      </w:r>
      <w:r>
        <w:rPr>
          <w:rFonts w:hint="eastAsia" w:ascii="宋体" w:hAnsi="宋体" w:cs="宋体"/>
          <w:color w:val="auto"/>
          <w:kern w:val="0"/>
          <w:sz w:val="24"/>
          <w:szCs w:val="24"/>
          <w:highlight w:val="none"/>
        </w:rPr>
        <w:t>有</w:t>
      </w:r>
      <w:r>
        <w:rPr>
          <w:rFonts w:hint="eastAsia" w:ascii="宋体" w:hAnsi="宋体" w:cs="宋体"/>
          <w:color w:val="auto"/>
          <w:kern w:val="0"/>
          <w:sz w:val="24"/>
          <w:szCs w:val="24"/>
          <w:highlight w:val="none"/>
          <w:lang w:val="zh-CN"/>
        </w:rPr>
        <w:t>）。</w:t>
      </w:r>
    </w:p>
    <w:p>
      <w:pPr>
        <w:pStyle w:val="2"/>
        <w:rPr>
          <w:color w:val="auto"/>
          <w:highlight w:val="none"/>
          <w:lang w:val="zh-CN"/>
        </w:rPr>
      </w:pPr>
    </w:p>
    <w:p>
      <w:pPr>
        <w:adjustRightInd w:val="0"/>
        <w:snapToGrid w:val="0"/>
        <w:spacing w:line="460" w:lineRule="exact"/>
        <w:ind w:firstLine="482" w:firstLineChars="200"/>
        <w:rPr>
          <w:rFonts w:ascii="宋体" w:hAnsi="宋体" w:cs="宋体"/>
          <w:b/>
          <w:bCs/>
          <w:color w:val="auto"/>
          <w:kern w:val="0"/>
          <w:sz w:val="24"/>
          <w:szCs w:val="24"/>
          <w:highlight w:val="none"/>
          <w:lang w:val="zh-CN"/>
        </w:rPr>
      </w:pPr>
      <w:r>
        <w:rPr>
          <w:rFonts w:hint="eastAsia" w:ascii="宋体" w:hAnsi="宋体" w:cs="宋体"/>
          <w:b/>
          <w:bCs/>
          <w:color w:val="auto"/>
          <w:kern w:val="0"/>
          <w:sz w:val="24"/>
          <w:szCs w:val="24"/>
          <w:highlight w:val="none"/>
          <w:lang w:val="zh-CN"/>
        </w:rPr>
        <w:t>第三条 交货日期及地点</w:t>
      </w:r>
    </w:p>
    <w:p>
      <w:pPr>
        <w:adjustRightInd w:val="0"/>
        <w:snapToGrid w:val="0"/>
        <w:spacing w:line="46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3.1乙方按以下第</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1</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种供货期供货。</w:t>
      </w:r>
    </w:p>
    <w:p>
      <w:pPr>
        <w:adjustRightInd w:val="0"/>
        <w:snapToGrid w:val="0"/>
        <w:spacing w:line="46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(1)合同生效之日起</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60</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日内到货，并</w:t>
      </w:r>
      <w:r>
        <w:rPr>
          <w:rFonts w:hint="eastAsia" w:ascii="宋体" w:hAnsi="宋体" w:cs="宋体"/>
          <w:color w:val="auto"/>
          <w:sz w:val="24"/>
          <w:szCs w:val="24"/>
          <w:highlight w:val="none"/>
          <w:u w:val="single"/>
        </w:rPr>
        <w:t>开箱</w:t>
      </w:r>
      <w:r>
        <w:rPr>
          <w:rFonts w:hint="eastAsia" w:ascii="宋体" w:hAnsi="宋体" w:cs="宋体"/>
          <w:color w:val="auto"/>
          <w:sz w:val="24"/>
          <w:szCs w:val="24"/>
          <w:highlight w:val="none"/>
        </w:rPr>
        <w:t>验收合格。</w:t>
      </w:r>
    </w:p>
    <w:p>
      <w:pPr>
        <w:adjustRightInd w:val="0"/>
        <w:snapToGrid w:val="0"/>
        <w:spacing w:line="460" w:lineRule="exact"/>
        <w:ind w:firstLine="360" w:firstLineChars="150"/>
        <w:rPr>
          <w:rFonts w:ascii="宋体" w:hAnsi="宋体" w:cs="宋体"/>
          <w:color w:val="auto"/>
          <w:sz w:val="24"/>
          <w:szCs w:val="24"/>
          <w:highlight w:val="none"/>
        </w:rPr>
      </w:pPr>
      <w:r>
        <w:rPr>
          <w:rFonts w:hint="eastAsia" w:ascii="宋体" w:hAnsi="宋体" w:cs="宋体"/>
          <w:color w:val="auto"/>
          <w:sz w:val="24"/>
          <w:szCs w:val="24"/>
          <w:highlight w:val="none"/>
        </w:rPr>
        <w:t>（2)乙方按甲方要求，按时间计划逐批（次）供货，并</w:t>
      </w:r>
      <w:r>
        <w:rPr>
          <w:rFonts w:hint="eastAsia" w:ascii="宋体" w:hAnsi="宋体" w:cs="宋体"/>
          <w:color w:val="auto"/>
          <w:sz w:val="24"/>
          <w:szCs w:val="24"/>
          <w:highlight w:val="none"/>
          <w:u w:val="single"/>
        </w:rPr>
        <w:t>开箱/试运行验</w:t>
      </w:r>
      <w:r>
        <w:rPr>
          <w:rFonts w:hint="eastAsia" w:ascii="宋体" w:hAnsi="宋体" w:cs="宋体"/>
          <w:color w:val="auto"/>
          <w:sz w:val="24"/>
          <w:szCs w:val="24"/>
          <w:highlight w:val="none"/>
        </w:rPr>
        <w:t>收合格（如果供货要求包含安装、调试，则应为试运行验收合格），具体交货日期以甲方通知为准。</w:t>
      </w:r>
    </w:p>
    <w:p>
      <w:pPr>
        <w:adjustRightInd w:val="0"/>
        <w:snapToGrid w:val="0"/>
        <w:spacing w:line="46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合同有效期为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年，自合同签订之日起算。若合同到期前实际采购货物金额达到合同暂定总价的，合同提前终止（适用于按单价采购且分批供货的采购方式）。</w:t>
      </w:r>
    </w:p>
    <w:p>
      <w:pPr>
        <w:spacing w:after="120" w:line="46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（3）其它供货期要求：</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spacing w:after="120" w:line="46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3.2</w:t>
      </w:r>
      <w:r>
        <w:rPr>
          <w:rFonts w:hint="eastAsia" w:ascii="宋体" w:hAnsi="宋体" w:cs="宋体"/>
          <w:bCs/>
          <w:color w:val="auto"/>
          <w:sz w:val="24"/>
          <w:szCs w:val="24"/>
          <w:highlight w:val="none"/>
        </w:rPr>
        <w:t>交货地点：</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（包括甲方指定的任一收货点），最终具体交货地点以甲方通知为准。</w:t>
      </w:r>
      <w:r>
        <w:rPr>
          <w:rFonts w:hint="eastAsia" w:ascii="宋体" w:hAnsi="宋体" w:cs="宋体"/>
          <w:color w:val="auto"/>
          <w:sz w:val="24"/>
          <w:szCs w:val="24"/>
          <w:highlight w:val="none"/>
        </w:rPr>
        <w:t xml:space="preserve"> </w:t>
      </w:r>
    </w:p>
    <w:p>
      <w:pPr>
        <w:numPr>
          <w:ilvl w:val="0"/>
          <w:numId w:val="6"/>
        </w:numPr>
        <w:adjustRightInd w:val="0"/>
        <w:snapToGrid w:val="0"/>
        <w:spacing w:line="460" w:lineRule="exact"/>
        <w:ind w:firstLine="480" w:firstLineChars="200"/>
        <w:jc w:val="both"/>
        <w:rPr>
          <w:rFonts w:hint="eastAsia" w:ascii="宋体" w:hAnsi="宋体" w:cs="宋体"/>
          <w:b/>
          <w:color w:val="auto"/>
          <w:sz w:val="24"/>
          <w:szCs w:val="24"/>
          <w:highlight w:val="none"/>
        </w:rPr>
      </w:pPr>
      <w:r>
        <w:rPr>
          <w:rFonts w:hint="eastAsia" w:ascii="宋体" w:hAnsi="宋体" w:cs="宋体"/>
          <w:color w:val="auto"/>
          <w:kern w:val="0"/>
          <w:sz w:val="24"/>
          <w:szCs w:val="24"/>
          <w:highlight w:val="none"/>
        </w:rPr>
        <w:t>合同</w:t>
      </w:r>
      <w:r>
        <w:rPr>
          <w:rFonts w:hint="eastAsia" w:ascii="宋体" w:hAnsi="宋体" w:cs="宋体"/>
          <w:color w:val="auto"/>
          <w:sz w:val="24"/>
          <w:szCs w:val="24"/>
          <w:highlight w:val="none"/>
        </w:rPr>
        <w:t>单价为综合单价，指货物运到甲方指定地点的交货价，该价格包括但不限于：货物的生产、产品检验（含出厂及到货验收）、运输（含转运）、包装、装卸（含卸车费用）、安装调试或指导安装调试运行</w:t>
      </w:r>
      <w:r>
        <w:rPr>
          <w:rFonts w:hint="eastAsia" w:ascii="宋体" w:hAnsi="宋体" w:cs="宋体"/>
          <w:b/>
          <w:color w:val="auto"/>
          <w:sz w:val="24"/>
          <w:szCs w:val="24"/>
          <w:highlight w:val="none"/>
        </w:rPr>
        <w:t>（具体按“采购需求”）</w:t>
      </w:r>
      <w:r>
        <w:rPr>
          <w:rFonts w:hint="eastAsia" w:ascii="宋体" w:hAnsi="宋体" w:cs="宋体"/>
          <w:color w:val="auto"/>
          <w:sz w:val="24"/>
          <w:szCs w:val="24"/>
          <w:highlight w:val="none"/>
        </w:rPr>
        <w:t>、质量抽检、培训、相关税费、保险费、物货伴随服务（包括安装使用说明书、图纸的提供、质保期服务）等全部费用。合同履行期间国家税率调整或乙方开票的实际税率与前述税率不一致的，不含税价不变，价税合计按实际税率相应调整，以开具发票时间为准。</w:t>
      </w:r>
    </w:p>
    <w:p>
      <w:pPr>
        <w:autoSpaceDE w:val="0"/>
        <w:autoSpaceDN w:val="0"/>
        <w:adjustRightInd w:val="0"/>
        <w:spacing w:line="460" w:lineRule="exact"/>
        <w:ind w:firstLine="600" w:firstLineChars="250"/>
        <w:rPr>
          <w:rFonts w:ascii="宋体" w:hAnsi="宋体" w:cs="宋体"/>
          <w:color w:val="auto"/>
          <w:sz w:val="24"/>
          <w:szCs w:val="24"/>
          <w:highlight w:val="none"/>
        </w:rPr>
      </w:pPr>
      <w:r>
        <w:rPr>
          <w:rFonts w:hint="eastAsia" w:ascii="宋体" w:hAnsi="宋体" w:cs="宋体"/>
          <w:color w:val="auto"/>
          <w:sz w:val="24"/>
          <w:szCs w:val="24"/>
          <w:highlight w:val="none"/>
        </w:rPr>
        <w:t>合同单价在合同有效期内为不变价。乙方已经充分考虑本合同履行期间的市场风险和国家政策性调整风险系数并已计入报价，因此合同单价在合同有效期内不因任何因素而作调整。</w:t>
      </w:r>
      <w:bookmarkStart w:id="97" w:name="_Toc518992988"/>
      <w:bookmarkStart w:id="98" w:name="_Toc520190028"/>
      <w:bookmarkStart w:id="99" w:name="_Toc27425"/>
      <w:bookmarkStart w:id="100" w:name="_Toc474245212"/>
    </w:p>
    <w:bookmarkEnd w:id="97"/>
    <w:bookmarkEnd w:id="98"/>
    <w:bookmarkEnd w:id="99"/>
    <w:bookmarkEnd w:id="100"/>
    <w:p>
      <w:pPr>
        <w:autoSpaceDE w:val="0"/>
        <w:autoSpaceDN w:val="0"/>
        <w:adjustRightInd w:val="0"/>
        <w:spacing w:line="460" w:lineRule="exact"/>
        <w:ind w:left="420"/>
        <w:rPr>
          <w:rFonts w:hint="eastAsia" w:ascii="宋体" w:hAnsi="宋体" w:cs="宋体"/>
          <w:b/>
          <w:color w:val="auto"/>
          <w:sz w:val="24"/>
          <w:szCs w:val="24"/>
          <w:highlight w:val="none"/>
        </w:rPr>
      </w:pPr>
    </w:p>
    <w:p>
      <w:pPr>
        <w:autoSpaceDE w:val="0"/>
        <w:autoSpaceDN w:val="0"/>
        <w:adjustRightInd w:val="0"/>
        <w:spacing w:line="460" w:lineRule="exact"/>
        <w:ind w:left="420"/>
        <w:rPr>
          <w:rFonts w:hint="eastAsia" w:ascii="宋体" w:hAnsi="宋体" w:cs="宋体"/>
          <w:b/>
          <w:color w:val="auto"/>
          <w:sz w:val="24"/>
          <w:szCs w:val="24"/>
          <w:highlight w:val="none"/>
        </w:rPr>
      </w:pPr>
    </w:p>
    <w:p>
      <w:pPr>
        <w:autoSpaceDE w:val="0"/>
        <w:autoSpaceDN w:val="0"/>
        <w:adjustRightInd w:val="0"/>
        <w:spacing w:line="460" w:lineRule="exact"/>
        <w:ind w:left="420"/>
        <w:rPr>
          <w:rFonts w:ascii="宋体" w:hAnsi="宋体" w:cs="宋体"/>
          <w:bCs/>
          <w:color w:val="auto"/>
          <w:sz w:val="24"/>
          <w:szCs w:val="24"/>
          <w:highlight w:val="none"/>
        </w:rPr>
      </w:pPr>
      <w:r>
        <w:rPr>
          <w:rFonts w:hint="eastAsia" w:ascii="宋体" w:hAnsi="宋体" w:cs="宋体"/>
          <w:b/>
          <w:color w:val="auto"/>
          <w:sz w:val="24"/>
          <w:szCs w:val="24"/>
          <w:highlight w:val="none"/>
        </w:rPr>
        <w:t>第五条</w:t>
      </w:r>
      <w:r>
        <w:rPr>
          <w:rFonts w:ascii="宋体" w:hAnsi="宋体" w:cs="宋体"/>
          <w:b/>
          <w:color w:val="auto"/>
          <w:sz w:val="24"/>
          <w:szCs w:val="24"/>
          <w:highlight w:val="none"/>
        </w:rPr>
        <w:t xml:space="preserve"> </w:t>
      </w:r>
      <w:r>
        <w:rPr>
          <w:rFonts w:hint="eastAsia" w:ascii="宋体" w:hAnsi="宋体" w:cs="宋体"/>
          <w:b/>
          <w:color w:val="auto"/>
          <w:sz w:val="24"/>
          <w:szCs w:val="24"/>
          <w:highlight w:val="none"/>
        </w:rPr>
        <w:t>支付方式</w:t>
      </w:r>
    </w:p>
    <w:p>
      <w:pPr>
        <w:spacing w:line="460" w:lineRule="exact"/>
        <w:ind w:firstLine="480" w:firstLineChars="200"/>
        <w:rPr>
          <w:rFonts w:ascii="宋体" w:hAnsi="宋体" w:cs="宋体"/>
          <w:color w:val="auto"/>
          <w:sz w:val="24"/>
          <w:szCs w:val="24"/>
          <w:highlight w:val="none"/>
          <w:u w:val="single"/>
        </w:rPr>
      </w:pPr>
      <w:r>
        <w:rPr>
          <w:rFonts w:ascii="宋体" w:hAnsi="宋体" w:cs="宋体"/>
          <w:color w:val="auto"/>
          <w:sz w:val="24"/>
          <w:szCs w:val="24"/>
          <w:highlight w:val="none"/>
        </w:rPr>
        <w:t>5.1</w:t>
      </w:r>
      <w:r>
        <w:rPr>
          <w:rFonts w:hint="eastAsia" w:ascii="宋体" w:hAnsi="宋体" w:cs="宋体"/>
          <w:bCs/>
          <w:color w:val="auto"/>
          <w:sz w:val="24"/>
          <w:szCs w:val="24"/>
          <w:highlight w:val="none"/>
        </w:rPr>
        <w:t>预付款支付：</w:t>
      </w:r>
      <w:r>
        <w:rPr>
          <w:rFonts w:ascii="宋体" w:hAnsi="宋体" w:cs="宋体"/>
          <w:bCs/>
          <w:color w:val="auto"/>
          <w:sz w:val="24"/>
          <w:szCs w:val="24"/>
          <w:highlight w:val="none"/>
        </w:rPr>
        <w:sym w:font="Wingdings" w:char="00FE"/>
      </w:r>
      <w:r>
        <w:rPr>
          <w:rFonts w:hint="eastAsia" w:ascii="宋体" w:hAnsi="宋体" w:cs="宋体"/>
          <w:bCs/>
          <w:color w:val="auto"/>
          <w:sz w:val="24"/>
          <w:szCs w:val="24"/>
          <w:highlight w:val="none"/>
        </w:rPr>
        <w:t>无；</w:t>
      </w:r>
      <w:r>
        <w:rPr>
          <w:rFonts w:ascii="宋体" w:hAnsi="宋体" w:cs="宋体"/>
          <w:bCs/>
          <w:color w:val="auto"/>
          <w:sz w:val="24"/>
          <w:szCs w:val="24"/>
          <w:highlight w:val="none"/>
        </w:rPr>
        <w:t xml:space="preserve">     </w:t>
      </w:r>
      <w:r>
        <w:rPr>
          <w:rFonts w:ascii="宋体" w:hAnsi="宋体" w:cs="宋体"/>
          <w:bCs/>
          <w:color w:val="auto"/>
          <w:sz w:val="24"/>
          <w:szCs w:val="24"/>
          <w:highlight w:val="none"/>
        </w:rPr>
        <w:sym w:font="Wingdings" w:char="F0A8"/>
      </w:r>
      <w:r>
        <w:rPr>
          <w:rFonts w:hint="eastAsia" w:ascii="宋体" w:hAnsi="宋体" w:cs="宋体"/>
          <w:bCs/>
          <w:color w:val="auto"/>
          <w:sz w:val="24"/>
          <w:szCs w:val="24"/>
          <w:highlight w:val="none"/>
          <w:lang w:val="en-US" w:eastAsia="zh-CN"/>
        </w:rPr>
        <w:t>有，</w:t>
      </w:r>
      <w:r>
        <w:rPr>
          <w:rFonts w:hint="eastAsia" w:ascii="宋体" w:hAnsi="宋体" w:cs="宋体"/>
          <w:bCs/>
          <w:color w:val="auto"/>
          <w:sz w:val="24"/>
          <w:szCs w:val="24"/>
          <w:highlight w:val="none"/>
        </w:rPr>
        <w:t>合同签订后，乙方开具</w:t>
      </w:r>
      <w:r>
        <w:rPr>
          <w:rFonts w:hint="eastAsia" w:ascii="宋体" w:hAnsi="宋体" w:cs="宋体"/>
          <w:color w:val="auto"/>
          <w:sz w:val="24"/>
          <w:szCs w:val="24"/>
          <w:highlight w:val="none"/>
        </w:rPr>
        <w:t>等额</w:t>
      </w:r>
      <w:r>
        <w:rPr>
          <w:rFonts w:hint="eastAsia" w:ascii="宋体" w:hAnsi="宋体" w:cs="宋体"/>
          <w:bCs/>
          <w:color w:val="auto"/>
          <w:sz w:val="24"/>
          <w:szCs w:val="24"/>
          <w:highlight w:val="none"/>
        </w:rPr>
        <w:t>增值税专用发票及提交履约担保（如有）后</w:t>
      </w:r>
      <w:r>
        <w:rPr>
          <w:rFonts w:ascii="宋体" w:hAnsi="宋体" w:cs="宋体"/>
          <w:bCs/>
          <w:color w:val="auto"/>
          <w:sz w:val="24"/>
          <w:szCs w:val="24"/>
          <w:highlight w:val="none"/>
          <w:u w:val="single"/>
        </w:rPr>
        <w:t>10</w:t>
      </w:r>
      <w:r>
        <w:rPr>
          <w:rFonts w:hint="eastAsia" w:ascii="宋体" w:hAnsi="宋体" w:cs="宋体"/>
          <w:bCs/>
          <w:color w:val="auto"/>
          <w:sz w:val="24"/>
          <w:szCs w:val="24"/>
          <w:highlight w:val="none"/>
        </w:rPr>
        <w:t>个工作日内，甲方支付</w:t>
      </w:r>
      <w:r>
        <w:rPr>
          <w:rFonts w:hint="eastAsia" w:ascii="宋体" w:hAnsi="宋体" w:cs="宋体"/>
          <w:color w:val="auto"/>
          <w:sz w:val="24"/>
          <w:szCs w:val="24"/>
          <w:highlight w:val="none"/>
          <w:u w:val="single"/>
        </w:rPr>
        <w:t>合同暂定总价</w:t>
      </w:r>
      <w:r>
        <w:rPr>
          <w:rFonts w:hint="eastAsia" w:ascii="宋体" w:hAnsi="宋体" w:cs="宋体"/>
          <w:bCs/>
          <w:color w:val="auto"/>
          <w:sz w:val="24"/>
          <w:szCs w:val="24"/>
          <w:highlight w:val="none"/>
          <w:u w:val="single"/>
        </w:rPr>
        <w:t>的</w:t>
      </w:r>
      <w:r>
        <w:rPr>
          <w:rFonts w:ascii="宋体" w:hAnsi="宋体" w:cs="宋体"/>
          <w:bCs/>
          <w:color w:val="auto"/>
          <w:sz w:val="24"/>
          <w:szCs w:val="24"/>
          <w:highlight w:val="none"/>
          <w:u w:val="single"/>
        </w:rPr>
        <w:t xml:space="preserve"> 30%  </w:t>
      </w:r>
      <w:r>
        <w:rPr>
          <w:rFonts w:hint="eastAsia" w:ascii="宋体" w:hAnsi="宋体" w:cs="宋体"/>
          <w:color w:val="auto"/>
          <w:sz w:val="24"/>
          <w:szCs w:val="24"/>
          <w:highlight w:val="none"/>
        </w:rPr>
        <w:t>即</w:t>
      </w:r>
      <w:r>
        <w:rPr>
          <w:rFonts w:hint="eastAsia" w:ascii="宋体" w:hAnsi="宋体" w:cs="宋体"/>
          <w:color w:val="auto"/>
          <w:sz w:val="24"/>
          <w:szCs w:val="24"/>
          <w:highlight w:val="none"/>
          <w:u w:val="single"/>
        </w:rPr>
        <w:t>￥</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rPr>
        <w:t>元，（大写：</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rPr>
        <w:t>）</w:t>
      </w:r>
      <w:r>
        <w:rPr>
          <w:rFonts w:ascii="宋体" w:hAnsi="宋体" w:cs="宋体"/>
          <w:color w:val="auto"/>
          <w:sz w:val="24"/>
          <w:szCs w:val="24"/>
          <w:highlight w:val="none"/>
        </w:rPr>
        <w:t xml:space="preserve">  </w:t>
      </w:r>
      <w:r>
        <w:rPr>
          <w:rFonts w:hint="eastAsia" w:ascii="宋体" w:hAnsi="宋体" w:cs="宋体"/>
          <w:bCs/>
          <w:color w:val="auto"/>
          <w:sz w:val="24"/>
          <w:szCs w:val="24"/>
          <w:highlight w:val="none"/>
        </w:rPr>
        <w:t>作为预付款。</w:t>
      </w:r>
      <w:r>
        <w:rPr>
          <w:rFonts w:hint="eastAsia" w:ascii="宋体" w:hAnsi="宋体" w:cs="宋体"/>
          <w:color w:val="auto"/>
          <w:sz w:val="24"/>
          <w:szCs w:val="24"/>
          <w:highlight w:val="none"/>
        </w:rPr>
        <w:t>若合同解除或终止，乙方在</w:t>
      </w:r>
      <w:r>
        <w:rPr>
          <w:rFonts w:ascii="宋体" w:hAnsi="宋体" w:cs="宋体"/>
          <w:color w:val="auto"/>
          <w:sz w:val="24"/>
          <w:szCs w:val="24"/>
          <w:highlight w:val="none"/>
          <w:u w:val="single"/>
        </w:rPr>
        <w:t xml:space="preserve"> 5 </w:t>
      </w:r>
      <w:r>
        <w:rPr>
          <w:rFonts w:hint="eastAsia" w:ascii="宋体" w:hAnsi="宋体" w:cs="宋体"/>
          <w:color w:val="auto"/>
          <w:sz w:val="24"/>
          <w:szCs w:val="24"/>
          <w:highlight w:val="none"/>
        </w:rPr>
        <w:t>个工作日内返还预付款</w:t>
      </w:r>
      <w:r>
        <w:rPr>
          <w:rFonts w:hint="eastAsia" w:ascii="宋体" w:hAnsi="宋体" w:cs="宋体"/>
          <w:bCs/>
          <w:color w:val="auto"/>
          <w:kern w:val="0"/>
          <w:sz w:val="24"/>
          <w:szCs w:val="24"/>
          <w:highlight w:val="none"/>
        </w:rPr>
        <w:t>（无息）</w:t>
      </w:r>
      <w:r>
        <w:rPr>
          <w:rFonts w:hint="eastAsia" w:ascii="宋体" w:hAnsi="宋体" w:cs="宋体"/>
          <w:color w:val="auto"/>
          <w:sz w:val="24"/>
          <w:szCs w:val="24"/>
          <w:highlight w:val="none"/>
        </w:rPr>
        <w:t>。</w:t>
      </w:r>
      <w:r>
        <w:rPr>
          <w:rFonts w:hint="eastAsia" w:ascii="宋体" w:hAnsi="宋体" w:cs="宋体"/>
          <w:bCs/>
          <w:color w:val="auto"/>
          <w:kern w:val="0"/>
          <w:sz w:val="24"/>
          <w:szCs w:val="24"/>
          <w:highlight w:val="none"/>
        </w:rPr>
        <w:t>逾期未返还，每逾期一天，乙方应按合同暂定总价的</w:t>
      </w:r>
      <w:r>
        <w:rPr>
          <w:rFonts w:hint="eastAsia" w:ascii="宋体" w:hAnsi="宋体" w:cs="宋体"/>
          <w:bCs/>
          <w:color w:val="auto"/>
          <w:kern w:val="0"/>
          <w:sz w:val="24"/>
          <w:szCs w:val="24"/>
          <w:highlight w:val="none"/>
          <w:u w:val="single"/>
        </w:rPr>
        <w:t>万分之五</w:t>
      </w:r>
      <w:r>
        <w:rPr>
          <w:rFonts w:ascii="宋体" w:hAnsi="宋体" w:cs="宋体"/>
          <w:bCs/>
          <w:color w:val="auto"/>
          <w:kern w:val="0"/>
          <w:sz w:val="24"/>
          <w:szCs w:val="24"/>
          <w:highlight w:val="none"/>
          <w:u w:val="single"/>
        </w:rPr>
        <w:t>/</w:t>
      </w:r>
      <w:r>
        <w:rPr>
          <w:rFonts w:hint="eastAsia" w:ascii="宋体" w:hAnsi="宋体" w:cs="宋体"/>
          <w:bCs/>
          <w:color w:val="auto"/>
          <w:kern w:val="0"/>
          <w:sz w:val="24"/>
          <w:szCs w:val="24"/>
          <w:highlight w:val="none"/>
          <w:u w:val="single"/>
        </w:rPr>
        <w:t>天</w:t>
      </w:r>
      <w:r>
        <w:rPr>
          <w:rFonts w:hint="eastAsia" w:ascii="宋体" w:hAnsi="宋体" w:cs="宋体"/>
          <w:bCs/>
          <w:color w:val="auto"/>
          <w:kern w:val="0"/>
          <w:sz w:val="24"/>
          <w:szCs w:val="24"/>
          <w:highlight w:val="none"/>
        </w:rPr>
        <w:t>支付违约金</w:t>
      </w:r>
      <w:r>
        <w:rPr>
          <w:rFonts w:hint="eastAsia" w:ascii="宋体" w:hAnsi="宋体" w:cs="宋体"/>
          <w:color w:val="auto"/>
          <w:sz w:val="24"/>
          <w:szCs w:val="24"/>
          <w:highlight w:val="none"/>
        </w:rPr>
        <w:t>。</w:t>
      </w:r>
    </w:p>
    <w:p>
      <w:pPr>
        <w:adjustRightInd w:val="0"/>
        <w:snapToGrid w:val="0"/>
        <w:spacing w:line="460" w:lineRule="exact"/>
        <w:ind w:firstLine="360" w:firstLineChars="150"/>
        <w:rPr>
          <w:rFonts w:ascii="宋体" w:hAnsi="宋体" w:cs="宋体"/>
          <w:color w:val="auto"/>
          <w:sz w:val="24"/>
          <w:szCs w:val="24"/>
          <w:highlight w:val="none"/>
        </w:rPr>
      </w:pPr>
      <w:r>
        <w:rPr>
          <w:rFonts w:ascii="宋体" w:hAnsi="宋体" w:cs="宋体"/>
          <w:color w:val="auto"/>
          <w:sz w:val="24"/>
          <w:szCs w:val="24"/>
          <w:highlight w:val="none"/>
        </w:rPr>
        <w:t>5.2</w:t>
      </w:r>
      <w:r>
        <w:rPr>
          <w:rFonts w:hint="eastAsia" w:ascii="宋体" w:hAnsi="宋体" w:cs="宋体"/>
          <w:color w:val="auto"/>
          <w:sz w:val="24"/>
          <w:szCs w:val="24"/>
          <w:highlight w:val="none"/>
        </w:rPr>
        <w:t>支付方式：本合同款项按以下第</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2</w:t>
      </w:r>
      <w:r>
        <w:rPr>
          <w:rFonts w:hint="eastAsia" w:ascii="宋体" w:hAnsi="宋体" w:cs="宋体"/>
          <w:color w:val="auto"/>
          <w:sz w:val="24"/>
          <w:szCs w:val="24"/>
          <w:highlight w:val="none"/>
          <w:u w:val="single"/>
          <w:lang w:eastAsia="zh-CN"/>
        </w:rPr>
        <w:t>）</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种方式支付。</w:t>
      </w:r>
    </w:p>
    <w:p>
      <w:pPr>
        <w:adjustRightInd w:val="0"/>
        <w:snapToGrid w:val="0"/>
        <w:spacing w:line="460" w:lineRule="exact"/>
        <w:ind w:firstLine="360" w:firstLineChars="150"/>
        <w:rPr>
          <w:rFonts w:ascii="宋体" w:hAnsi="宋体" w:cs="宋体"/>
          <w:color w:val="auto"/>
          <w:sz w:val="24"/>
          <w:szCs w:val="24"/>
          <w:highlight w:val="none"/>
        </w:rPr>
      </w:pPr>
      <w:r>
        <w:rPr>
          <w:rFonts w:hint="eastAsia" w:ascii="宋体" w:hAnsi="宋体" w:cs="宋体"/>
          <w:color w:val="auto"/>
          <w:sz w:val="24"/>
          <w:szCs w:val="24"/>
          <w:highlight w:val="none"/>
        </w:rPr>
        <w:t>（</w:t>
      </w:r>
      <w:r>
        <w:rPr>
          <w:rFonts w:ascii="宋体" w:hAnsi="宋体" w:cs="宋体"/>
          <w:color w:val="auto"/>
          <w:sz w:val="24"/>
          <w:szCs w:val="24"/>
          <w:highlight w:val="none"/>
        </w:rPr>
        <w:t>1</w:t>
      </w:r>
      <w:r>
        <w:rPr>
          <w:rFonts w:hint="eastAsia" w:ascii="宋体" w:hAnsi="宋体" w:cs="宋体"/>
          <w:color w:val="auto"/>
          <w:sz w:val="24"/>
          <w:szCs w:val="24"/>
          <w:highlight w:val="none"/>
        </w:rPr>
        <w:t>）本合同生效后，甲方支付乙方</w:t>
      </w:r>
      <w:r>
        <w:rPr>
          <w:rFonts w:hint="eastAsia" w:ascii="宋体" w:hAnsi="宋体" w:cs="宋体"/>
          <w:color w:val="auto"/>
          <w:sz w:val="24"/>
          <w:szCs w:val="24"/>
          <w:highlight w:val="none"/>
          <w:u w:val="single"/>
        </w:rPr>
        <w:t>合同暂定总价</w:t>
      </w:r>
      <w:r>
        <w:rPr>
          <w:rFonts w:ascii="宋体" w:hAnsi="宋体" w:cs="宋体"/>
          <w:color w:val="auto"/>
          <w:sz w:val="24"/>
          <w:szCs w:val="24"/>
          <w:highlight w:val="none"/>
          <w:u w:val="single"/>
        </w:rPr>
        <w:t>30%</w:t>
      </w:r>
      <w:r>
        <w:rPr>
          <w:rFonts w:hint="eastAsia" w:ascii="宋体" w:hAnsi="宋体" w:cs="宋体"/>
          <w:color w:val="auto"/>
          <w:sz w:val="24"/>
          <w:szCs w:val="24"/>
          <w:highlight w:val="none"/>
        </w:rPr>
        <w:t>预付款，乙方按时供货，货物到齐且经</w:t>
      </w:r>
      <w:r>
        <w:rPr>
          <w:rFonts w:hint="eastAsia" w:ascii="宋体" w:hAnsi="宋体" w:cs="宋体"/>
          <w:color w:val="auto"/>
          <w:sz w:val="24"/>
          <w:szCs w:val="24"/>
          <w:highlight w:val="none"/>
          <w:u w:val="single"/>
        </w:rPr>
        <w:t>开箱</w:t>
      </w:r>
      <w:r>
        <w:rPr>
          <w:rFonts w:ascii="宋体" w:hAnsi="宋体" w:cs="宋体"/>
          <w:color w:val="auto"/>
          <w:sz w:val="24"/>
          <w:szCs w:val="24"/>
          <w:highlight w:val="none"/>
          <w:u w:val="single"/>
        </w:rPr>
        <w:t>/</w:t>
      </w:r>
      <w:r>
        <w:rPr>
          <w:rFonts w:hint="eastAsia" w:ascii="宋体" w:hAnsi="宋体" w:cs="宋体"/>
          <w:color w:val="auto"/>
          <w:sz w:val="24"/>
          <w:szCs w:val="24"/>
          <w:highlight w:val="none"/>
          <w:u w:val="single"/>
        </w:rPr>
        <w:t>试运行</w:t>
      </w:r>
      <w:r>
        <w:rPr>
          <w:rFonts w:hint="eastAsia" w:ascii="宋体" w:hAnsi="宋体" w:cs="宋体"/>
          <w:color w:val="auto"/>
          <w:sz w:val="24"/>
          <w:szCs w:val="24"/>
          <w:highlight w:val="none"/>
        </w:rPr>
        <w:t>验收合格，经甲方相关部门结算且乙方提交请款资料及等额增值税专用发票后</w:t>
      </w:r>
      <w:r>
        <w:rPr>
          <w:rFonts w:ascii="宋体" w:hAnsi="宋体" w:cs="宋体"/>
          <w:color w:val="auto"/>
          <w:sz w:val="24"/>
          <w:szCs w:val="24"/>
          <w:highlight w:val="none"/>
          <w:u w:val="single"/>
        </w:rPr>
        <w:t>15</w:t>
      </w:r>
      <w:r>
        <w:rPr>
          <w:rFonts w:hint="eastAsia" w:ascii="宋体" w:hAnsi="宋体" w:cs="宋体"/>
          <w:color w:val="auto"/>
          <w:sz w:val="24"/>
          <w:szCs w:val="24"/>
          <w:highlight w:val="none"/>
        </w:rPr>
        <w:t>个工作日内，甲方向乙方支付至结算审定价总额的</w:t>
      </w:r>
      <w:r>
        <w:rPr>
          <w:rFonts w:ascii="宋体" w:hAnsi="宋体" w:cs="宋体"/>
          <w:color w:val="auto"/>
          <w:sz w:val="24"/>
          <w:szCs w:val="24"/>
          <w:highlight w:val="none"/>
        </w:rPr>
        <w:t>95%</w:t>
      </w:r>
      <w:r>
        <w:rPr>
          <w:rFonts w:hint="eastAsia" w:ascii="宋体" w:hAnsi="宋体" w:cs="宋体"/>
          <w:color w:val="auto"/>
          <w:sz w:val="24"/>
          <w:szCs w:val="24"/>
          <w:highlight w:val="none"/>
        </w:rPr>
        <w:t>（含预付款），余款</w:t>
      </w:r>
      <w:r>
        <w:rPr>
          <w:rFonts w:ascii="宋体" w:hAnsi="宋体" w:cs="宋体"/>
          <w:color w:val="auto"/>
          <w:sz w:val="24"/>
          <w:szCs w:val="24"/>
          <w:highlight w:val="none"/>
        </w:rPr>
        <w:t>5%</w:t>
      </w:r>
      <w:r>
        <w:rPr>
          <w:rFonts w:hint="eastAsia" w:ascii="宋体" w:hAnsi="宋体" w:cs="宋体"/>
          <w:color w:val="auto"/>
          <w:sz w:val="24"/>
          <w:szCs w:val="24"/>
          <w:highlight w:val="none"/>
        </w:rPr>
        <w:t>作为质量保证金。质保期自</w:t>
      </w:r>
      <w:r>
        <w:rPr>
          <w:rFonts w:hint="eastAsia" w:ascii="宋体" w:hAnsi="宋体" w:cs="宋体"/>
          <w:color w:val="auto"/>
          <w:sz w:val="24"/>
          <w:szCs w:val="24"/>
          <w:highlight w:val="none"/>
          <w:u w:val="single"/>
        </w:rPr>
        <w:t>货物开箱</w:t>
      </w:r>
      <w:r>
        <w:rPr>
          <w:rFonts w:ascii="宋体" w:hAnsi="宋体" w:cs="宋体"/>
          <w:color w:val="auto"/>
          <w:sz w:val="24"/>
          <w:szCs w:val="24"/>
          <w:highlight w:val="none"/>
          <w:u w:val="single"/>
        </w:rPr>
        <w:t>/</w:t>
      </w:r>
      <w:r>
        <w:rPr>
          <w:rFonts w:hint="eastAsia" w:ascii="宋体" w:hAnsi="宋体" w:cs="宋体"/>
          <w:color w:val="auto"/>
          <w:sz w:val="24"/>
          <w:szCs w:val="24"/>
          <w:highlight w:val="none"/>
          <w:u w:val="single"/>
        </w:rPr>
        <w:t>试运行</w:t>
      </w:r>
      <w:r>
        <w:rPr>
          <w:rFonts w:hint="eastAsia" w:ascii="宋体" w:hAnsi="宋体" w:cs="宋体"/>
          <w:color w:val="auto"/>
          <w:sz w:val="24"/>
          <w:szCs w:val="24"/>
          <w:highlight w:val="none"/>
        </w:rPr>
        <w:t>验收合格之日起</w:t>
      </w:r>
      <w:r>
        <w:rPr>
          <w:rFonts w:ascii="宋体" w:hAnsi="宋体" w:cs="宋体"/>
          <w:color w:val="auto"/>
          <w:sz w:val="24"/>
          <w:szCs w:val="24"/>
          <w:highlight w:val="none"/>
          <w:u w:val="single"/>
        </w:rPr>
        <w:t xml:space="preserve"> X      </w:t>
      </w:r>
      <w:r>
        <w:rPr>
          <w:rFonts w:hint="eastAsia" w:ascii="宋体" w:hAnsi="宋体" w:cs="宋体"/>
          <w:color w:val="auto"/>
          <w:sz w:val="24"/>
          <w:szCs w:val="24"/>
          <w:highlight w:val="none"/>
        </w:rPr>
        <w:t>年。质保期满后，乙方申请退还质保金并提供相关资料后的</w:t>
      </w:r>
      <w:r>
        <w:rPr>
          <w:rFonts w:ascii="宋体" w:hAnsi="宋体" w:cs="宋体"/>
          <w:color w:val="auto"/>
          <w:sz w:val="24"/>
          <w:szCs w:val="24"/>
          <w:highlight w:val="none"/>
          <w:u w:val="single"/>
        </w:rPr>
        <w:t>15</w:t>
      </w:r>
      <w:r>
        <w:rPr>
          <w:rFonts w:hint="eastAsia" w:ascii="宋体" w:hAnsi="宋体" w:cs="宋体"/>
          <w:color w:val="auto"/>
          <w:sz w:val="24"/>
          <w:szCs w:val="24"/>
          <w:highlight w:val="none"/>
        </w:rPr>
        <w:t>个工作日内，甲方支付质保金（无息）（适用于需支付预付款采购）。</w:t>
      </w:r>
    </w:p>
    <w:p>
      <w:pPr>
        <w:adjustRightInd w:val="0"/>
        <w:snapToGrid w:val="0"/>
        <w:spacing w:line="460" w:lineRule="exact"/>
        <w:ind w:firstLine="360" w:firstLineChars="150"/>
        <w:rPr>
          <w:rFonts w:hint="eastAsia" w:ascii="宋体" w:hAnsi="宋体" w:cs="宋体"/>
          <w:color w:val="auto"/>
          <w:sz w:val="24"/>
          <w:szCs w:val="24"/>
          <w:highlight w:val="none"/>
        </w:rPr>
      </w:pPr>
      <w:bookmarkStart w:id="101" w:name="_Toc14703"/>
      <w:bookmarkStart w:id="102" w:name="_Toc183666516"/>
      <w:r>
        <w:rPr>
          <w:rFonts w:hint="eastAsia" w:ascii="宋体" w:hAnsi="宋体" w:cs="宋体"/>
          <w:color w:val="auto"/>
          <w:sz w:val="24"/>
          <w:szCs w:val="24"/>
          <w:highlight w:val="none"/>
        </w:rPr>
        <w:t>（</w:t>
      </w:r>
      <w:r>
        <w:rPr>
          <w:rFonts w:ascii="宋体" w:hAnsi="宋体" w:cs="宋体"/>
          <w:color w:val="auto"/>
          <w:sz w:val="24"/>
          <w:szCs w:val="24"/>
          <w:highlight w:val="none"/>
        </w:rPr>
        <w:t>2</w:t>
      </w:r>
      <w:r>
        <w:rPr>
          <w:rFonts w:hint="eastAsia" w:ascii="宋体" w:hAnsi="宋体" w:cs="宋体"/>
          <w:color w:val="auto"/>
          <w:sz w:val="24"/>
          <w:szCs w:val="24"/>
          <w:highlight w:val="none"/>
        </w:rPr>
        <w:t>）本合同生效后，乙方按时供货，货各设备到达现场，经</w:t>
      </w:r>
      <w:r>
        <w:rPr>
          <w:rFonts w:hint="eastAsia" w:ascii="宋体" w:hAnsi="宋体" w:cs="宋体"/>
          <w:color w:val="auto"/>
          <w:sz w:val="24"/>
          <w:szCs w:val="24"/>
          <w:highlight w:val="none"/>
          <w:lang w:val="en-US" w:eastAsia="zh-CN"/>
        </w:rPr>
        <w:t>开箱</w:t>
      </w:r>
      <w:r>
        <w:rPr>
          <w:rFonts w:hint="eastAsia" w:ascii="宋体" w:hAnsi="宋体" w:cs="宋体"/>
          <w:color w:val="auto"/>
          <w:sz w:val="24"/>
          <w:szCs w:val="24"/>
          <w:highlight w:val="none"/>
        </w:rPr>
        <w:t>验收合格后，乙方提交请款资料及已交货货物等额增值税专用发票给到甲方相应分公司，甲方下属</w:t>
      </w:r>
      <w:r>
        <w:rPr>
          <w:rFonts w:hint="eastAsia" w:ascii="宋体" w:hAnsi="宋体" w:cs="宋体"/>
          <w:color w:val="auto"/>
          <w:sz w:val="24"/>
          <w:szCs w:val="24"/>
          <w:highlight w:val="none"/>
          <w:lang w:val="en-US" w:eastAsia="zh-CN"/>
        </w:rPr>
        <w:t>江高</w:t>
      </w:r>
      <w:r>
        <w:rPr>
          <w:rFonts w:hint="eastAsia" w:ascii="宋体" w:hAnsi="宋体" w:cs="宋体"/>
          <w:color w:val="auto"/>
          <w:sz w:val="24"/>
          <w:szCs w:val="24"/>
          <w:highlight w:val="none"/>
        </w:rPr>
        <w:t>分公司分别支付至该货物合同暂定价的80 %即</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rPr>
        <w:t>万元给乙方。甲方委托有资质第三方机构审核后，由乙方提交申请支付资料15个工作日内，甲方下属</w:t>
      </w:r>
      <w:r>
        <w:rPr>
          <w:rFonts w:hint="eastAsia" w:ascii="宋体" w:hAnsi="宋体" w:cs="宋体"/>
          <w:color w:val="auto"/>
          <w:sz w:val="24"/>
          <w:szCs w:val="24"/>
          <w:highlight w:val="none"/>
          <w:lang w:val="en-US" w:eastAsia="zh-CN"/>
        </w:rPr>
        <w:t>江高</w:t>
      </w:r>
      <w:r>
        <w:rPr>
          <w:rFonts w:hint="eastAsia" w:ascii="宋体" w:hAnsi="宋体" w:cs="宋体"/>
          <w:color w:val="auto"/>
          <w:sz w:val="24"/>
          <w:szCs w:val="24"/>
          <w:highlight w:val="none"/>
        </w:rPr>
        <w:t>分公司分别支付至该货物合同结算价的95%。(若审核价低于合同暂定总价，则以审核价作为合同结算价，否则以合同暂定总价为合同结算价)，合同结算价的5%作为质保金留存。质保期按合同第十条规定执行，质保期满且乙方不存在违约情形，乙方提交请款资料及等额增值税专用发票，甲方</w:t>
      </w:r>
      <w:r>
        <w:rPr>
          <w:rFonts w:hint="eastAsia" w:ascii="宋体" w:hAnsi="宋体" w:cs="宋体"/>
          <w:color w:val="auto"/>
          <w:sz w:val="24"/>
          <w:szCs w:val="24"/>
          <w:highlight w:val="none"/>
          <w:lang w:val="en-US" w:eastAsia="zh-CN"/>
        </w:rPr>
        <w:t>江高</w:t>
      </w:r>
      <w:r>
        <w:rPr>
          <w:rFonts w:hint="eastAsia" w:ascii="宋体" w:hAnsi="宋体" w:cs="宋体"/>
          <w:color w:val="auto"/>
          <w:sz w:val="24"/>
          <w:szCs w:val="24"/>
          <w:highlight w:val="none"/>
        </w:rPr>
        <w:t>分公司审核无误后在</w:t>
      </w:r>
      <w:r>
        <w:rPr>
          <w:rFonts w:hint="eastAsia" w:ascii="宋体" w:hAnsi="宋体" w:cs="宋体"/>
          <w:color w:val="auto"/>
          <w:sz w:val="24"/>
          <w:szCs w:val="24"/>
          <w:highlight w:val="none"/>
          <w:u w:val="single"/>
        </w:rPr>
        <w:t>_ 15</w:t>
      </w:r>
      <w:r>
        <w:rPr>
          <w:rFonts w:hint="eastAsia" w:ascii="宋体" w:hAnsi="宋体" w:cs="宋体"/>
          <w:color w:val="auto"/>
          <w:sz w:val="24"/>
          <w:szCs w:val="24"/>
          <w:highlight w:val="none"/>
        </w:rPr>
        <w:t>个工作日内支付该货物合同结算价的5% (质保金)给乙方(无息)。</w:t>
      </w:r>
    </w:p>
    <w:p>
      <w:pPr>
        <w:adjustRightInd w:val="0"/>
        <w:snapToGrid w:val="0"/>
        <w:spacing w:line="460" w:lineRule="exact"/>
        <w:ind w:firstLine="360" w:firstLineChars="150"/>
        <w:rPr>
          <w:rFonts w:ascii="宋体" w:hAnsi="宋体" w:cs="宋体"/>
          <w:color w:val="auto"/>
          <w:sz w:val="24"/>
          <w:szCs w:val="24"/>
          <w:highlight w:val="none"/>
        </w:rPr>
      </w:pPr>
      <w:r>
        <w:rPr>
          <w:rFonts w:hint="eastAsia" w:ascii="宋体" w:hAnsi="宋体" w:cs="宋体"/>
          <w:color w:val="auto"/>
          <w:sz w:val="24"/>
          <w:szCs w:val="24"/>
          <w:highlight w:val="none"/>
        </w:rPr>
        <w:t>（</w:t>
      </w:r>
      <w:r>
        <w:rPr>
          <w:rFonts w:ascii="宋体" w:hAnsi="宋体" w:cs="宋体"/>
          <w:color w:val="auto"/>
          <w:sz w:val="24"/>
          <w:szCs w:val="24"/>
          <w:highlight w:val="none"/>
        </w:rPr>
        <w:t>3</w:t>
      </w:r>
      <w:r>
        <w:rPr>
          <w:rFonts w:hint="eastAsia" w:ascii="宋体" w:hAnsi="宋体" w:cs="宋体"/>
          <w:color w:val="auto"/>
          <w:sz w:val="24"/>
          <w:szCs w:val="24"/>
          <w:highlight w:val="none"/>
        </w:rPr>
        <w:t>）本合同生效后，乙方按时供货，货物到齐且经</w:t>
      </w:r>
      <w:r>
        <w:rPr>
          <w:rFonts w:hint="eastAsia" w:ascii="宋体" w:hAnsi="宋体" w:cs="宋体"/>
          <w:color w:val="auto"/>
          <w:sz w:val="24"/>
          <w:szCs w:val="24"/>
          <w:highlight w:val="none"/>
          <w:u w:val="single"/>
        </w:rPr>
        <w:t>开箱</w:t>
      </w:r>
      <w:r>
        <w:rPr>
          <w:rFonts w:ascii="宋体" w:hAnsi="宋体" w:cs="宋体"/>
          <w:color w:val="auto"/>
          <w:sz w:val="24"/>
          <w:szCs w:val="24"/>
          <w:highlight w:val="none"/>
          <w:u w:val="single"/>
        </w:rPr>
        <w:t>/</w:t>
      </w:r>
      <w:r>
        <w:rPr>
          <w:rFonts w:hint="eastAsia" w:ascii="宋体" w:hAnsi="宋体" w:cs="宋体"/>
          <w:color w:val="auto"/>
          <w:sz w:val="24"/>
          <w:szCs w:val="24"/>
          <w:highlight w:val="none"/>
          <w:u w:val="single"/>
        </w:rPr>
        <w:t>试运行</w:t>
      </w:r>
      <w:r>
        <w:rPr>
          <w:rFonts w:hint="eastAsia" w:ascii="宋体" w:hAnsi="宋体" w:cs="宋体"/>
          <w:color w:val="auto"/>
          <w:sz w:val="24"/>
          <w:szCs w:val="24"/>
          <w:highlight w:val="none"/>
        </w:rPr>
        <w:t>验收合格后，甲方在收到乙方提交的请款资料及等额增值税专用发票后</w:t>
      </w:r>
      <w:r>
        <w:rPr>
          <w:rFonts w:ascii="宋体" w:hAnsi="宋体" w:cs="宋体"/>
          <w:color w:val="auto"/>
          <w:sz w:val="24"/>
          <w:szCs w:val="24"/>
          <w:highlight w:val="none"/>
          <w:u w:val="single"/>
        </w:rPr>
        <w:t>15</w:t>
      </w:r>
      <w:r>
        <w:rPr>
          <w:rFonts w:hint="eastAsia" w:ascii="宋体" w:hAnsi="宋体" w:cs="宋体"/>
          <w:color w:val="auto"/>
          <w:sz w:val="24"/>
          <w:szCs w:val="24"/>
          <w:highlight w:val="none"/>
        </w:rPr>
        <w:t>个工作日内向乙方支付至货款总额的</w:t>
      </w:r>
      <w:r>
        <w:rPr>
          <w:rFonts w:ascii="宋体" w:hAnsi="宋体" w:cs="宋体"/>
          <w:color w:val="auto"/>
          <w:sz w:val="24"/>
          <w:szCs w:val="24"/>
          <w:highlight w:val="none"/>
        </w:rPr>
        <w:t>100%</w:t>
      </w:r>
      <w:r>
        <w:rPr>
          <w:rFonts w:hint="eastAsia" w:ascii="宋体" w:hAnsi="宋体" w:cs="宋体"/>
          <w:color w:val="auto"/>
          <w:sz w:val="24"/>
          <w:szCs w:val="24"/>
          <w:highlight w:val="none"/>
        </w:rPr>
        <w:t>（适用于即时结清采购）。</w:t>
      </w:r>
    </w:p>
    <w:p>
      <w:pPr>
        <w:adjustRightInd w:val="0"/>
        <w:snapToGrid w:val="0"/>
        <w:spacing w:line="460" w:lineRule="exact"/>
        <w:ind w:firstLine="360" w:firstLineChars="150"/>
        <w:rPr>
          <w:rFonts w:ascii="宋体" w:hAnsi="宋体" w:cs="宋体"/>
          <w:color w:val="auto"/>
          <w:sz w:val="24"/>
          <w:szCs w:val="24"/>
          <w:highlight w:val="none"/>
        </w:rPr>
      </w:pPr>
      <w:r>
        <w:rPr>
          <w:rFonts w:hint="eastAsia" w:ascii="宋体" w:hAnsi="宋体" w:cs="宋体"/>
          <w:color w:val="auto"/>
          <w:sz w:val="24"/>
          <w:szCs w:val="24"/>
          <w:highlight w:val="none"/>
        </w:rPr>
        <w:t>（</w:t>
      </w:r>
      <w:r>
        <w:rPr>
          <w:rFonts w:ascii="宋体" w:hAnsi="宋体" w:cs="宋体"/>
          <w:color w:val="auto"/>
          <w:sz w:val="24"/>
          <w:szCs w:val="24"/>
          <w:highlight w:val="none"/>
        </w:rPr>
        <w:t>4</w:t>
      </w:r>
      <w:r>
        <w:rPr>
          <w:rFonts w:hint="eastAsia" w:ascii="宋体" w:hAnsi="宋体" w:cs="宋体"/>
          <w:color w:val="auto"/>
          <w:sz w:val="24"/>
          <w:szCs w:val="24"/>
          <w:highlight w:val="none"/>
        </w:rPr>
        <w:t>）本合同生效后，乙方按时分批供货，每批货物到齐且经</w:t>
      </w:r>
      <w:r>
        <w:rPr>
          <w:rFonts w:hint="eastAsia" w:ascii="宋体" w:hAnsi="宋体" w:cs="宋体"/>
          <w:color w:val="auto"/>
          <w:sz w:val="24"/>
          <w:szCs w:val="24"/>
          <w:highlight w:val="none"/>
          <w:u w:val="single"/>
        </w:rPr>
        <w:t>开箱</w:t>
      </w:r>
      <w:r>
        <w:rPr>
          <w:rFonts w:ascii="宋体" w:hAnsi="宋体" w:cs="宋体"/>
          <w:color w:val="auto"/>
          <w:sz w:val="24"/>
          <w:szCs w:val="24"/>
          <w:highlight w:val="none"/>
          <w:u w:val="single"/>
        </w:rPr>
        <w:t>/</w:t>
      </w:r>
      <w:r>
        <w:rPr>
          <w:rFonts w:hint="eastAsia" w:ascii="宋体" w:hAnsi="宋体" w:cs="宋体"/>
          <w:color w:val="auto"/>
          <w:sz w:val="24"/>
          <w:szCs w:val="24"/>
          <w:highlight w:val="none"/>
          <w:u w:val="single"/>
        </w:rPr>
        <w:t>试运行</w:t>
      </w:r>
      <w:r>
        <w:rPr>
          <w:rFonts w:hint="eastAsia" w:ascii="宋体" w:hAnsi="宋体" w:cs="宋体"/>
          <w:color w:val="auto"/>
          <w:sz w:val="24"/>
          <w:szCs w:val="24"/>
          <w:highlight w:val="none"/>
        </w:rPr>
        <w:t>验收合格后，甲方在收到乙方提交的请款资料及等额增值税专用发票后</w:t>
      </w:r>
      <w:r>
        <w:rPr>
          <w:rFonts w:ascii="宋体" w:hAnsi="宋体" w:cs="宋体"/>
          <w:color w:val="auto"/>
          <w:sz w:val="24"/>
          <w:szCs w:val="24"/>
          <w:highlight w:val="none"/>
          <w:u w:val="single"/>
        </w:rPr>
        <w:t>15</w:t>
      </w:r>
      <w:r>
        <w:rPr>
          <w:rFonts w:hint="eastAsia" w:ascii="宋体" w:hAnsi="宋体" w:cs="宋体"/>
          <w:color w:val="auto"/>
          <w:sz w:val="24"/>
          <w:szCs w:val="24"/>
          <w:highlight w:val="none"/>
        </w:rPr>
        <w:t>个工作日内向乙方支付至该批货款总额的</w:t>
      </w:r>
      <w:r>
        <w:rPr>
          <w:rFonts w:ascii="宋体" w:hAnsi="宋体" w:cs="宋体"/>
          <w:color w:val="auto"/>
          <w:sz w:val="24"/>
          <w:szCs w:val="24"/>
          <w:highlight w:val="none"/>
        </w:rPr>
        <w:t>100%</w:t>
      </w:r>
      <w:r>
        <w:rPr>
          <w:rFonts w:hint="eastAsia" w:ascii="宋体" w:hAnsi="宋体" w:cs="宋体"/>
          <w:color w:val="auto"/>
          <w:sz w:val="24"/>
          <w:szCs w:val="24"/>
          <w:highlight w:val="none"/>
        </w:rPr>
        <w:t>（适用于分批供货且即时结清采购）。</w:t>
      </w:r>
    </w:p>
    <w:p>
      <w:pPr>
        <w:adjustRightInd w:val="0"/>
        <w:snapToGrid w:val="0"/>
        <w:spacing w:line="460" w:lineRule="exact"/>
        <w:ind w:firstLine="240" w:firstLineChars="100"/>
        <w:rPr>
          <w:rFonts w:ascii="宋体" w:hAnsi="宋体" w:cs="宋体"/>
          <w:color w:val="auto"/>
          <w:sz w:val="24"/>
          <w:szCs w:val="24"/>
          <w:highlight w:val="none"/>
        </w:rPr>
      </w:pPr>
      <w:r>
        <w:rPr>
          <w:rFonts w:hint="eastAsia" w:ascii="宋体" w:hAnsi="宋体" w:cs="宋体"/>
          <w:color w:val="auto"/>
          <w:sz w:val="24"/>
          <w:szCs w:val="24"/>
          <w:highlight w:val="none"/>
        </w:rPr>
        <w:t>（</w:t>
      </w:r>
      <w:r>
        <w:rPr>
          <w:rFonts w:ascii="宋体" w:hAnsi="宋体" w:cs="宋体"/>
          <w:color w:val="auto"/>
          <w:sz w:val="24"/>
          <w:szCs w:val="24"/>
          <w:highlight w:val="none"/>
        </w:rPr>
        <w:t>5</w:t>
      </w:r>
      <w:r>
        <w:rPr>
          <w:rFonts w:hint="eastAsia" w:ascii="宋体" w:hAnsi="宋体" w:cs="宋体"/>
          <w:color w:val="auto"/>
          <w:sz w:val="24"/>
          <w:szCs w:val="24"/>
          <w:highlight w:val="none"/>
        </w:rPr>
        <w:t>）其它支付方式：</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pPr>
        <w:spacing w:line="460" w:lineRule="exact"/>
        <w:ind w:firstLine="480" w:firstLineChars="200"/>
        <w:rPr>
          <w:rFonts w:ascii="宋体" w:hAnsi="宋体" w:cs="宋体"/>
          <w:color w:val="auto"/>
          <w:sz w:val="24"/>
          <w:szCs w:val="24"/>
          <w:highlight w:val="none"/>
        </w:rPr>
      </w:pPr>
      <w:r>
        <w:rPr>
          <w:rFonts w:ascii="宋体" w:hAnsi="宋体" w:cs="宋体"/>
          <w:color w:val="auto"/>
          <w:sz w:val="24"/>
          <w:szCs w:val="24"/>
          <w:highlight w:val="none"/>
        </w:rPr>
        <w:t>5.3</w:t>
      </w:r>
      <w:r>
        <w:rPr>
          <w:rFonts w:hint="eastAsia" w:ascii="宋体" w:hAnsi="宋体" w:cs="宋体"/>
          <w:color w:val="auto"/>
          <w:sz w:val="24"/>
          <w:szCs w:val="24"/>
          <w:highlight w:val="none"/>
        </w:rPr>
        <w:t>乙方收款账户：</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pPr>
        <w:spacing w:line="460" w:lineRule="exact"/>
        <w:ind w:firstLine="960" w:firstLineChars="400"/>
        <w:rPr>
          <w:rFonts w:ascii="宋体" w:hAnsi="宋体" w:cs="宋体"/>
          <w:color w:val="auto"/>
          <w:sz w:val="24"/>
          <w:szCs w:val="24"/>
          <w:highlight w:val="none"/>
        </w:rPr>
      </w:pPr>
      <w:r>
        <w:rPr>
          <w:rFonts w:hint="eastAsia" w:ascii="宋体" w:hAnsi="宋体" w:cs="宋体"/>
          <w:color w:val="auto"/>
          <w:sz w:val="24"/>
          <w:szCs w:val="24"/>
          <w:highlight w:val="none"/>
        </w:rPr>
        <w:t>收款账号：</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pPr>
        <w:spacing w:line="460" w:lineRule="exact"/>
        <w:ind w:firstLine="960" w:firstLineChars="400"/>
        <w:rPr>
          <w:rFonts w:ascii="宋体" w:hAnsi="宋体" w:cs="宋体"/>
          <w:color w:val="auto"/>
          <w:sz w:val="24"/>
          <w:szCs w:val="24"/>
          <w:highlight w:val="none"/>
        </w:rPr>
      </w:pPr>
      <w:r>
        <w:rPr>
          <w:rFonts w:hint="eastAsia" w:ascii="宋体" w:hAnsi="宋体" w:cs="宋体"/>
          <w:color w:val="auto"/>
          <w:sz w:val="24"/>
          <w:szCs w:val="24"/>
          <w:highlight w:val="none"/>
        </w:rPr>
        <w:t>开户行：</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pPr>
        <w:spacing w:line="46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乙方在收款前需向甲方提交等额增值税专用发票，增值税专用发票信息：</w:t>
      </w:r>
    </w:p>
    <w:p>
      <w:pPr>
        <w:keepNext w:val="0"/>
        <w:keepLines w:val="0"/>
        <w:pageBreakBefore w:val="0"/>
        <w:kinsoku/>
        <w:wordWrap/>
        <w:overflowPunct/>
        <w:topLinePunct w:val="0"/>
        <w:bidi w:val="0"/>
        <w:spacing w:line="48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名称：广州市净水有限公司</w:t>
      </w:r>
    </w:p>
    <w:p>
      <w:pPr>
        <w:keepNext w:val="0"/>
        <w:keepLines w:val="0"/>
        <w:pageBreakBefore w:val="0"/>
        <w:kinsoku/>
        <w:wordWrap/>
        <w:overflowPunct/>
        <w:topLinePunct w:val="0"/>
        <w:bidi w:val="0"/>
        <w:spacing w:line="48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税号：</w:t>
      </w:r>
      <w:r>
        <w:rPr>
          <w:rFonts w:ascii="宋体" w:hAnsi="宋体" w:cs="宋体"/>
          <w:color w:val="auto"/>
          <w:sz w:val="24"/>
          <w:highlight w:val="none"/>
          <w:u w:val="single"/>
        </w:rPr>
        <w:t>91440101755584729Q</w:t>
      </w:r>
    </w:p>
    <w:p>
      <w:pPr>
        <w:keepNext w:val="0"/>
        <w:keepLines w:val="0"/>
        <w:pageBreakBefore w:val="0"/>
        <w:kinsoku/>
        <w:wordWrap/>
        <w:overflowPunct/>
        <w:topLinePunct w:val="0"/>
        <w:bidi w:val="0"/>
        <w:spacing w:line="480" w:lineRule="exact"/>
        <w:ind w:firstLine="480" w:firstLineChars="200"/>
        <w:textAlignment w:val="auto"/>
        <w:rPr>
          <w:rFonts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地址及电话：</w:t>
      </w:r>
      <w:r>
        <w:rPr>
          <w:rFonts w:hint="eastAsia" w:asciiTheme="minorEastAsia" w:hAnsiTheme="minorEastAsia" w:eastAsiaTheme="minorEastAsia" w:cstheme="minorEastAsia"/>
          <w:color w:val="auto"/>
          <w:sz w:val="24"/>
          <w:highlight w:val="none"/>
          <w:u w:val="single"/>
        </w:rPr>
        <w:t>广州市天河区临江大道501号 020-38890283</w:t>
      </w:r>
      <w:r>
        <w:rPr>
          <w:rFonts w:hint="eastAsia" w:asciiTheme="minorEastAsia" w:hAnsiTheme="minorEastAsia" w:eastAsiaTheme="minorEastAsia" w:cstheme="minorEastAsia"/>
          <w:color w:val="auto"/>
          <w:sz w:val="24"/>
          <w:highlight w:val="none"/>
        </w:rPr>
        <w:t>；</w:t>
      </w:r>
    </w:p>
    <w:p>
      <w:pPr>
        <w:keepNext w:val="0"/>
        <w:keepLines w:val="0"/>
        <w:pageBreakBefore w:val="0"/>
        <w:kinsoku/>
        <w:wordWrap/>
        <w:overflowPunct/>
        <w:topLinePunct w:val="0"/>
        <w:bidi w:val="0"/>
        <w:spacing w:line="480" w:lineRule="exact"/>
        <w:ind w:firstLine="480" w:firstLineChars="200"/>
        <w:textAlignment w:val="auto"/>
        <w:rPr>
          <w:rFonts w:ascii="宋体" w:hAnsi="宋体" w:cs="宋体"/>
          <w:color w:val="auto"/>
          <w:sz w:val="24"/>
          <w:szCs w:val="24"/>
          <w:highlight w:val="none"/>
        </w:rPr>
      </w:pPr>
      <w:r>
        <w:rPr>
          <w:rFonts w:hint="eastAsia" w:asciiTheme="minorEastAsia" w:hAnsiTheme="minorEastAsia" w:eastAsiaTheme="minorEastAsia" w:cstheme="minorEastAsia"/>
          <w:color w:val="auto"/>
          <w:sz w:val="24"/>
          <w:highlight w:val="none"/>
        </w:rPr>
        <w:t>开户行/账号：</w:t>
      </w:r>
      <w:r>
        <w:rPr>
          <w:rFonts w:hint="eastAsia" w:asciiTheme="minorEastAsia" w:hAnsiTheme="minorEastAsia" w:eastAsiaTheme="minorEastAsia" w:cstheme="minorEastAsia"/>
          <w:color w:val="auto"/>
          <w:sz w:val="24"/>
          <w:highlight w:val="none"/>
          <w:u w:val="single"/>
        </w:rPr>
        <w:t>民生银行广州分行0301014140006932</w:t>
      </w:r>
      <w:r>
        <w:rPr>
          <w:rFonts w:hint="eastAsia" w:asciiTheme="minorEastAsia" w:hAnsiTheme="minorEastAsia" w:eastAsiaTheme="minorEastAsia" w:cstheme="minorEastAsia"/>
          <w:color w:val="auto"/>
          <w:sz w:val="24"/>
          <w:highlight w:val="none"/>
        </w:rPr>
        <w:t>。</w:t>
      </w:r>
    </w:p>
    <w:p>
      <w:pPr>
        <w:spacing w:line="460" w:lineRule="exact"/>
        <w:ind w:firstLine="480" w:firstLineChars="200"/>
        <w:rPr>
          <w:rFonts w:ascii="宋体" w:hAnsi="宋体" w:cs="宋体"/>
          <w:color w:val="auto"/>
          <w:sz w:val="24"/>
          <w:szCs w:val="24"/>
          <w:highlight w:val="none"/>
        </w:rPr>
      </w:pPr>
      <w:r>
        <w:rPr>
          <w:rFonts w:ascii="宋体" w:hAnsi="宋体" w:cs="宋体"/>
          <w:color w:val="auto"/>
          <w:sz w:val="24"/>
          <w:szCs w:val="24"/>
          <w:highlight w:val="none"/>
        </w:rPr>
        <w:t>5.4</w:t>
      </w:r>
      <w:r>
        <w:rPr>
          <w:rFonts w:hint="eastAsia" w:ascii="宋体" w:hAnsi="宋体" w:cs="宋体"/>
          <w:color w:val="auto"/>
          <w:sz w:val="24"/>
          <w:szCs w:val="24"/>
          <w:highlight w:val="none"/>
        </w:rPr>
        <w:t>付款方式：</w:t>
      </w:r>
      <w:r>
        <w:rPr>
          <w:rFonts w:ascii="宋体" w:hAnsi="宋体" w:cs="宋体"/>
          <w:color w:val="auto"/>
          <w:sz w:val="24"/>
          <w:szCs w:val="24"/>
          <w:highlight w:val="none"/>
        </w:rPr>
        <w:t xml:space="preserve"> </w:t>
      </w:r>
      <w:r>
        <w:rPr>
          <w:rFonts w:ascii="宋体" w:hAnsi="宋体" w:cs="宋体"/>
          <w:color w:val="auto"/>
          <w:sz w:val="24"/>
          <w:szCs w:val="24"/>
          <w:highlight w:val="none"/>
        </w:rPr>
        <w:sym w:font="Wingdings" w:char="00FE"/>
      </w:r>
      <w:r>
        <w:rPr>
          <w:rFonts w:hint="eastAsia" w:ascii="宋体" w:hAnsi="宋体" w:cs="宋体"/>
          <w:color w:val="auto"/>
          <w:sz w:val="24"/>
          <w:szCs w:val="24"/>
          <w:highlight w:val="none"/>
        </w:rPr>
        <w:t>网银支付；</w:t>
      </w:r>
      <w:r>
        <w:rPr>
          <w:rFonts w:ascii="宋体" w:hAnsi="宋体" w:cs="宋体"/>
          <w:color w:val="auto"/>
          <w:sz w:val="24"/>
          <w:szCs w:val="24"/>
          <w:highlight w:val="none"/>
        </w:rPr>
        <w:t xml:space="preserve">  </w:t>
      </w:r>
      <w:r>
        <w:rPr>
          <w:rFonts w:ascii="宋体" w:hAnsi="宋体" w:cs="宋体"/>
          <w:color w:val="auto"/>
          <w:sz w:val="24"/>
          <w:szCs w:val="24"/>
          <w:highlight w:val="none"/>
        </w:rPr>
        <w:sym w:font="Wingdings" w:char="00A8"/>
      </w:r>
      <w:r>
        <w:rPr>
          <w:rFonts w:hint="eastAsia" w:ascii="宋体" w:hAnsi="宋体" w:cs="宋体"/>
          <w:color w:val="auto"/>
          <w:sz w:val="24"/>
          <w:szCs w:val="24"/>
          <w:highlight w:val="none"/>
        </w:rPr>
        <w:t>支票；</w:t>
      </w:r>
      <w:r>
        <w:rPr>
          <w:rFonts w:ascii="宋体" w:hAnsi="宋体" w:cs="宋体"/>
          <w:color w:val="auto"/>
          <w:sz w:val="24"/>
          <w:szCs w:val="24"/>
          <w:highlight w:val="none"/>
        </w:rPr>
        <w:t xml:space="preserve">   </w:t>
      </w:r>
      <w:r>
        <w:rPr>
          <w:rFonts w:ascii="宋体" w:hAnsi="宋体" w:cs="宋体"/>
          <w:color w:val="auto"/>
          <w:sz w:val="24"/>
          <w:szCs w:val="24"/>
          <w:highlight w:val="none"/>
        </w:rPr>
        <w:sym w:font="Wingdings" w:char="00A8"/>
      </w:r>
      <w:r>
        <w:rPr>
          <w:rFonts w:hint="eastAsia" w:ascii="宋体" w:hAnsi="宋体" w:cs="宋体"/>
          <w:color w:val="auto"/>
          <w:sz w:val="24"/>
          <w:szCs w:val="24"/>
          <w:highlight w:val="none"/>
        </w:rPr>
        <w:t>其他：</w:t>
      </w:r>
      <w:r>
        <w:rPr>
          <w:rFonts w:ascii="宋体" w:hAnsi="宋体" w:cs="宋体"/>
          <w:color w:val="auto"/>
          <w:sz w:val="24"/>
          <w:szCs w:val="24"/>
          <w:highlight w:val="none"/>
        </w:rPr>
        <w:t xml:space="preserve">       </w:t>
      </w:r>
    </w:p>
    <w:p>
      <w:pPr>
        <w:adjustRightInd w:val="0"/>
        <w:snapToGrid w:val="0"/>
        <w:spacing w:line="460" w:lineRule="exact"/>
        <w:ind w:firstLine="482" w:firstLineChars="200"/>
        <w:rPr>
          <w:rFonts w:ascii="宋体" w:hAnsi="宋体" w:cs="宋体"/>
          <w:color w:val="auto"/>
          <w:sz w:val="24"/>
          <w:szCs w:val="24"/>
          <w:highlight w:val="none"/>
        </w:rPr>
      </w:pPr>
      <w:r>
        <w:rPr>
          <w:rFonts w:hint="eastAsia" w:ascii="宋体" w:hAnsi="宋体" w:cs="宋体"/>
          <w:b/>
          <w:bCs/>
          <w:color w:val="auto"/>
          <w:sz w:val="24"/>
          <w:szCs w:val="24"/>
          <w:highlight w:val="none"/>
        </w:rPr>
        <w:t>第六条</w:t>
      </w:r>
      <w:r>
        <w:rPr>
          <w:rFonts w:ascii="宋体" w:hAnsi="宋体" w:cs="宋体"/>
          <w:b/>
          <w:bCs/>
          <w:color w:val="auto"/>
          <w:sz w:val="24"/>
          <w:szCs w:val="24"/>
          <w:highlight w:val="none"/>
        </w:rPr>
        <w:t xml:space="preserve"> </w:t>
      </w:r>
      <w:r>
        <w:rPr>
          <w:rFonts w:hint="eastAsia" w:ascii="宋体" w:hAnsi="宋体" w:cs="宋体"/>
          <w:b/>
          <w:bCs/>
          <w:color w:val="auto"/>
          <w:sz w:val="24"/>
          <w:szCs w:val="24"/>
          <w:highlight w:val="none"/>
        </w:rPr>
        <w:t>违约责任</w:t>
      </w:r>
    </w:p>
    <w:p>
      <w:pPr>
        <w:adjustRightInd w:val="0"/>
        <w:snapToGrid w:val="0"/>
        <w:spacing w:line="460" w:lineRule="exact"/>
        <w:ind w:firstLine="480" w:firstLineChars="200"/>
        <w:rPr>
          <w:rFonts w:ascii="宋体" w:hAnsi="宋体" w:cs="宋体"/>
          <w:color w:val="auto"/>
          <w:sz w:val="24"/>
          <w:szCs w:val="24"/>
          <w:highlight w:val="none"/>
        </w:rPr>
      </w:pPr>
      <w:r>
        <w:rPr>
          <w:rFonts w:ascii="宋体" w:hAnsi="宋体" w:cs="宋体"/>
          <w:color w:val="auto"/>
          <w:sz w:val="24"/>
          <w:szCs w:val="24"/>
          <w:highlight w:val="none"/>
        </w:rPr>
        <w:t>6.1</w:t>
      </w:r>
      <w:r>
        <w:rPr>
          <w:rFonts w:hint="eastAsia" w:ascii="宋体" w:hAnsi="宋体" w:cs="宋体"/>
          <w:color w:val="auto"/>
          <w:sz w:val="24"/>
          <w:szCs w:val="24"/>
          <w:highlight w:val="none"/>
        </w:rPr>
        <w:t>单方面取消合同：任意一方未经对方同意单方面取消合同，应按</w:t>
      </w:r>
      <w:r>
        <w:rPr>
          <w:rFonts w:hint="eastAsia" w:ascii="宋体" w:hAnsi="宋体" w:cs="宋体"/>
          <w:color w:val="auto"/>
          <w:sz w:val="24"/>
          <w:szCs w:val="24"/>
          <w:highlight w:val="none"/>
          <w:u w:val="single"/>
        </w:rPr>
        <w:t>合同暂定总价的</w:t>
      </w:r>
      <w:r>
        <w:rPr>
          <w:rFonts w:ascii="宋体" w:hAnsi="宋体" w:cs="宋体"/>
          <w:color w:val="auto"/>
          <w:sz w:val="24"/>
          <w:szCs w:val="24"/>
          <w:highlight w:val="none"/>
          <w:u w:val="single"/>
        </w:rPr>
        <w:t>30%</w:t>
      </w:r>
      <w:r>
        <w:rPr>
          <w:rFonts w:hint="eastAsia" w:ascii="宋体" w:hAnsi="宋体" w:cs="宋体"/>
          <w:color w:val="auto"/>
          <w:sz w:val="24"/>
          <w:szCs w:val="24"/>
          <w:highlight w:val="none"/>
        </w:rPr>
        <w:t>向对方赔偿。</w:t>
      </w:r>
    </w:p>
    <w:p>
      <w:pPr>
        <w:adjustRightInd w:val="0"/>
        <w:snapToGrid w:val="0"/>
        <w:spacing w:line="460" w:lineRule="exact"/>
        <w:ind w:firstLine="480" w:firstLineChars="200"/>
        <w:rPr>
          <w:rFonts w:ascii="宋体" w:hAnsi="宋体" w:cs="宋体"/>
          <w:color w:val="auto"/>
          <w:sz w:val="24"/>
          <w:szCs w:val="24"/>
          <w:highlight w:val="none"/>
        </w:rPr>
      </w:pPr>
      <w:r>
        <w:rPr>
          <w:rFonts w:ascii="宋体" w:hAnsi="宋体" w:cs="宋体"/>
          <w:color w:val="auto"/>
          <w:sz w:val="24"/>
          <w:szCs w:val="24"/>
          <w:highlight w:val="none"/>
        </w:rPr>
        <w:t>6.2</w:t>
      </w:r>
      <w:r>
        <w:rPr>
          <w:rFonts w:hint="eastAsia" w:ascii="宋体" w:hAnsi="宋体" w:cs="宋体"/>
          <w:color w:val="auto"/>
          <w:sz w:val="24"/>
          <w:szCs w:val="24"/>
          <w:highlight w:val="none"/>
        </w:rPr>
        <w:t>乙方不能按时交货的，每逾期</w:t>
      </w:r>
      <w:r>
        <w:rPr>
          <w:rFonts w:ascii="宋体" w:hAnsi="宋体" w:cs="宋体"/>
          <w:color w:val="auto"/>
          <w:sz w:val="24"/>
          <w:szCs w:val="24"/>
          <w:highlight w:val="none"/>
        </w:rPr>
        <w:t>1</w:t>
      </w:r>
      <w:r>
        <w:rPr>
          <w:rFonts w:hint="eastAsia" w:ascii="宋体" w:hAnsi="宋体" w:cs="宋体"/>
          <w:color w:val="auto"/>
          <w:sz w:val="24"/>
          <w:szCs w:val="24"/>
          <w:highlight w:val="none"/>
        </w:rPr>
        <w:t>日，按</w:t>
      </w:r>
      <w:r>
        <w:rPr>
          <w:rFonts w:hint="eastAsia" w:ascii="宋体" w:hAnsi="宋体" w:cs="宋体"/>
          <w:color w:val="auto"/>
          <w:sz w:val="24"/>
          <w:szCs w:val="24"/>
          <w:highlight w:val="none"/>
          <w:u w:val="single"/>
        </w:rPr>
        <w:t>迟交货物总价的</w:t>
      </w:r>
      <w:r>
        <w:rPr>
          <w:rFonts w:ascii="宋体" w:hAnsi="宋体" w:cs="宋体"/>
          <w:color w:val="auto"/>
          <w:sz w:val="24"/>
          <w:szCs w:val="24"/>
          <w:highlight w:val="none"/>
          <w:u w:val="single"/>
        </w:rPr>
        <w:t xml:space="preserve"> 1%支付违约金</w:t>
      </w:r>
      <w:r>
        <w:rPr>
          <w:rFonts w:hint="eastAsia" w:ascii="宋体" w:hAnsi="宋体" w:cs="宋体"/>
          <w:color w:val="auto"/>
          <w:sz w:val="24"/>
          <w:szCs w:val="24"/>
          <w:highlight w:val="none"/>
        </w:rPr>
        <w:t>，逾期达到</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天及以上的，甲方有权解除合同。</w:t>
      </w:r>
    </w:p>
    <w:p>
      <w:pPr>
        <w:adjustRightInd w:val="0"/>
        <w:snapToGrid w:val="0"/>
        <w:spacing w:line="460" w:lineRule="exact"/>
        <w:ind w:firstLine="480" w:firstLineChars="200"/>
        <w:rPr>
          <w:rFonts w:ascii="宋体" w:hAnsi="宋体" w:cs="宋体"/>
          <w:color w:val="auto"/>
          <w:sz w:val="24"/>
          <w:szCs w:val="24"/>
          <w:highlight w:val="none"/>
        </w:rPr>
      </w:pPr>
      <w:r>
        <w:rPr>
          <w:rFonts w:ascii="宋体" w:hAnsi="宋体" w:cs="宋体"/>
          <w:color w:val="auto"/>
          <w:sz w:val="24"/>
          <w:szCs w:val="24"/>
          <w:highlight w:val="none"/>
        </w:rPr>
        <w:t xml:space="preserve">6.3 </w:t>
      </w:r>
      <w:r>
        <w:rPr>
          <w:rFonts w:hint="eastAsia" w:ascii="宋体" w:hAnsi="宋体" w:cs="宋体"/>
          <w:color w:val="auto"/>
          <w:sz w:val="24"/>
          <w:szCs w:val="24"/>
          <w:highlight w:val="none"/>
        </w:rPr>
        <w:t>货物</w:t>
      </w:r>
      <w:r>
        <w:rPr>
          <w:rFonts w:hint="eastAsia" w:ascii="宋体" w:hAnsi="宋体" w:cs="宋体"/>
          <w:color w:val="auto"/>
          <w:sz w:val="24"/>
          <w:szCs w:val="24"/>
          <w:highlight w:val="none"/>
          <w:u w:val="single"/>
        </w:rPr>
        <w:t>开箱</w:t>
      </w:r>
      <w:r>
        <w:rPr>
          <w:rFonts w:ascii="宋体" w:hAnsi="宋体" w:cs="宋体"/>
          <w:color w:val="auto"/>
          <w:sz w:val="24"/>
          <w:szCs w:val="24"/>
          <w:highlight w:val="none"/>
          <w:u w:val="single"/>
        </w:rPr>
        <w:t>/</w:t>
      </w:r>
      <w:r>
        <w:rPr>
          <w:rFonts w:hint="eastAsia" w:ascii="宋体" w:hAnsi="宋体" w:cs="宋体"/>
          <w:color w:val="auto"/>
          <w:sz w:val="24"/>
          <w:szCs w:val="24"/>
          <w:highlight w:val="none"/>
          <w:u w:val="single"/>
        </w:rPr>
        <w:t>试运行</w:t>
      </w:r>
      <w:r>
        <w:rPr>
          <w:rFonts w:hint="eastAsia" w:ascii="宋体" w:hAnsi="宋体" w:cs="宋体"/>
          <w:color w:val="auto"/>
          <w:sz w:val="24"/>
          <w:szCs w:val="24"/>
          <w:highlight w:val="none"/>
        </w:rPr>
        <w:t>验收不合格或货物在</w:t>
      </w:r>
      <w:r>
        <w:rPr>
          <w:rFonts w:hint="eastAsia" w:ascii="宋体" w:hAnsi="宋体" w:cs="宋体"/>
          <w:color w:val="auto"/>
          <w:sz w:val="24"/>
          <w:szCs w:val="24"/>
          <w:highlight w:val="none"/>
          <w:u w:val="single"/>
        </w:rPr>
        <w:t>开箱</w:t>
      </w:r>
      <w:r>
        <w:rPr>
          <w:rFonts w:ascii="宋体" w:hAnsi="宋体" w:cs="宋体"/>
          <w:color w:val="auto"/>
          <w:sz w:val="24"/>
          <w:szCs w:val="24"/>
          <w:highlight w:val="none"/>
          <w:u w:val="single"/>
        </w:rPr>
        <w:t>/</w:t>
      </w:r>
      <w:r>
        <w:rPr>
          <w:rFonts w:hint="eastAsia" w:ascii="宋体" w:hAnsi="宋体" w:cs="宋体"/>
          <w:color w:val="auto"/>
          <w:sz w:val="24"/>
          <w:szCs w:val="24"/>
          <w:highlight w:val="none"/>
          <w:u w:val="single"/>
        </w:rPr>
        <w:t>试运行</w:t>
      </w:r>
      <w:r>
        <w:rPr>
          <w:rFonts w:hint="eastAsia" w:ascii="宋体" w:hAnsi="宋体" w:cs="宋体"/>
          <w:color w:val="auto"/>
          <w:sz w:val="24"/>
          <w:szCs w:val="24"/>
          <w:highlight w:val="none"/>
        </w:rPr>
        <w:t>验收后发现乙方所供货物不合格的，甲方有权退货或要求更换。甲方要求退货的，乙方应在收到甲方退货要求的</w:t>
      </w:r>
      <w:r>
        <w:rPr>
          <w:rFonts w:ascii="宋体" w:hAnsi="宋体" w:cs="宋体"/>
          <w:color w:val="auto"/>
          <w:sz w:val="24"/>
          <w:szCs w:val="24"/>
          <w:highlight w:val="none"/>
        </w:rPr>
        <w:t>3</w:t>
      </w:r>
      <w:r>
        <w:rPr>
          <w:rFonts w:hint="eastAsia" w:ascii="宋体" w:hAnsi="宋体" w:cs="宋体"/>
          <w:color w:val="auto"/>
          <w:sz w:val="24"/>
          <w:szCs w:val="24"/>
          <w:highlight w:val="none"/>
        </w:rPr>
        <w:t>日内退还甲方已支付的货款（含预付款）并按退货总价的双倍金额向甲方支付违约金，同时甲方有权解除合同；甲方要求更换的，乙方应在</w:t>
      </w:r>
      <w:r>
        <w:rPr>
          <w:rFonts w:ascii="宋体" w:hAnsi="宋体" w:cs="宋体"/>
          <w:color w:val="auto"/>
          <w:sz w:val="24"/>
          <w:szCs w:val="24"/>
          <w:highlight w:val="none"/>
        </w:rPr>
        <w:t>3</w:t>
      </w:r>
      <w:r>
        <w:rPr>
          <w:rFonts w:hint="eastAsia" w:ascii="宋体" w:hAnsi="宋体" w:cs="宋体"/>
          <w:color w:val="auto"/>
          <w:sz w:val="24"/>
          <w:szCs w:val="24"/>
          <w:highlight w:val="none"/>
        </w:rPr>
        <w:t>日内重新交货并按</w:t>
      </w:r>
      <w:r>
        <w:rPr>
          <w:rFonts w:hint="eastAsia" w:ascii="宋体" w:hAnsi="宋体" w:cs="宋体"/>
          <w:color w:val="auto"/>
          <w:sz w:val="24"/>
          <w:szCs w:val="24"/>
          <w:highlight w:val="none"/>
          <w:u w:val="single"/>
        </w:rPr>
        <w:t>更换货物总价的</w:t>
      </w:r>
      <w:r>
        <w:rPr>
          <w:rFonts w:ascii="宋体" w:hAnsi="宋体" w:cs="宋体"/>
          <w:color w:val="auto"/>
          <w:sz w:val="24"/>
          <w:szCs w:val="24"/>
          <w:highlight w:val="none"/>
          <w:u w:val="single"/>
        </w:rPr>
        <w:t>10%</w:t>
      </w:r>
      <w:r>
        <w:rPr>
          <w:rFonts w:hint="eastAsia" w:ascii="宋体" w:hAnsi="宋体" w:cs="宋体"/>
          <w:color w:val="auto"/>
          <w:sz w:val="24"/>
          <w:szCs w:val="24"/>
          <w:highlight w:val="none"/>
        </w:rPr>
        <w:t>支付违约金，乙方承担由此产生的一切损失和费用。</w:t>
      </w:r>
    </w:p>
    <w:p>
      <w:pPr>
        <w:adjustRightInd w:val="0"/>
        <w:snapToGrid w:val="0"/>
        <w:spacing w:line="460" w:lineRule="exact"/>
        <w:ind w:firstLine="480" w:firstLineChars="200"/>
        <w:rPr>
          <w:rFonts w:ascii="宋体" w:hAnsi="宋体" w:cs="宋体"/>
          <w:color w:val="auto"/>
          <w:sz w:val="24"/>
          <w:szCs w:val="24"/>
          <w:highlight w:val="none"/>
        </w:rPr>
      </w:pPr>
      <w:r>
        <w:rPr>
          <w:rFonts w:ascii="宋体" w:hAnsi="宋体" w:cs="宋体"/>
          <w:color w:val="auto"/>
          <w:sz w:val="24"/>
          <w:szCs w:val="24"/>
          <w:highlight w:val="none"/>
        </w:rPr>
        <w:t xml:space="preserve">6.4 </w:t>
      </w:r>
      <w:r>
        <w:rPr>
          <w:rFonts w:hint="eastAsia" w:ascii="宋体" w:hAnsi="宋体" w:cs="宋体"/>
          <w:color w:val="auto"/>
          <w:sz w:val="24"/>
          <w:szCs w:val="24"/>
          <w:highlight w:val="none"/>
        </w:rPr>
        <w:t>乙方不履行合同义务、或履行合同义务不符合合同约定、或违反国家、省、市行业标准的，甲方有权要求乙方限期整改。乙方逾期未完成整改的，每项每超过</w:t>
      </w:r>
      <w:r>
        <w:rPr>
          <w:rFonts w:ascii="宋体" w:hAnsi="宋体" w:cs="宋体"/>
          <w:color w:val="auto"/>
          <w:sz w:val="24"/>
          <w:szCs w:val="24"/>
          <w:highlight w:val="none"/>
        </w:rPr>
        <w:t>1日支付违约金人民币1万元，超过</w:t>
      </w:r>
      <w:r>
        <w:rPr>
          <w:rFonts w:ascii="宋体" w:hAnsi="宋体" w:cs="宋体"/>
          <w:color w:val="auto"/>
          <w:sz w:val="24"/>
          <w:szCs w:val="24"/>
          <w:highlight w:val="none"/>
          <w:u w:val="single"/>
        </w:rPr>
        <w:t>_</w:t>
      </w:r>
      <w:r>
        <w:rPr>
          <w:rFonts w:hint="eastAsia" w:ascii="宋体" w:hAnsi="宋体" w:cs="宋体"/>
          <w:color w:val="auto"/>
          <w:sz w:val="24"/>
          <w:szCs w:val="24"/>
          <w:highlight w:val="none"/>
          <w:u w:val="single"/>
          <w:lang w:eastAsia="zh-CN"/>
        </w:rPr>
        <w:t>…</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日，甲方有权解除合同并要求乙方支付</w:t>
      </w:r>
      <w:r>
        <w:rPr>
          <w:rFonts w:hint="eastAsia" w:ascii="宋体" w:hAnsi="宋体" w:cs="宋体"/>
          <w:color w:val="auto"/>
          <w:sz w:val="24"/>
          <w:szCs w:val="24"/>
          <w:highlight w:val="none"/>
          <w:u w:val="single"/>
        </w:rPr>
        <w:t>合同暂定总价的</w:t>
      </w:r>
      <w:r>
        <w:rPr>
          <w:rFonts w:ascii="宋体" w:hAnsi="宋体" w:cs="宋体"/>
          <w:color w:val="auto"/>
          <w:sz w:val="24"/>
          <w:szCs w:val="24"/>
          <w:highlight w:val="none"/>
          <w:u w:val="single"/>
        </w:rPr>
        <w:t>20%</w:t>
      </w:r>
      <w:r>
        <w:rPr>
          <w:rFonts w:ascii="宋体" w:hAnsi="宋体" w:cs="宋体"/>
          <w:color w:val="auto"/>
          <w:sz w:val="24"/>
          <w:szCs w:val="24"/>
          <w:highlight w:val="none"/>
        </w:rPr>
        <w:t>作为违约金</w:t>
      </w:r>
      <w:r>
        <w:rPr>
          <w:rFonts w:hint="eastAsia" w:ascii="宋体" w:hAnsi="宋体" w:cs="宋体"/>
          <w:color w:val="auto"/>
          <w:sz w:val="24"/>
          <w:szCs w:val="24"/>
          <w:highlight w:val="none"/>
        </w:rPr>
        <w:t>（</w:t>
      </w:r>
      <w:r>
        <w:rPr>
          <w:rFonts w:hint="eastAsia" w:cs="宋体"/>
          <w:color w:val="auto"/>
          <w:sz w:val="24"/>
          <w:highlight w:val="none"/>
        </w:rPr>
        <w:t>如合同另行约定违约责任，从其约定</w:t>
      </w:r>
      <w:r>
        <w:rPr>
          <w:rFonts w:hint="eastAsia" w:ascii="宋体" w:hAnsi="宋体" w:cs="宋体"/>
          <w:color w:val="auto"/>
          <w:sz w:val="24"/>
          <w:szCs w:val="24"/>
          <w:highlight w:val="none"/>
        </w:rPr>
        <w:t>）</w:t>
      </w:r>
      <w:r>
        <w:rPr>
          <w:rFonts w:ascii="宋体" w:hAnsi="宋体" w:cs="宋体"/>
          <w:color w:val="auto"/>
          <w:sz w:val="24"/>
          <w:szCs w:val="24"/>
          <w:highlight w:val="none"/>
        </w:rPr>
        <w:t>。</w:t>
      </w:r>
    </w:p>
    <w:p>
      <w:pPr>
        <w:topLinePunct/>
        <w:spacing w:line="5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6.5</w:t>
      </w:r>
      <w:r>
        <w:rPr>
          <w:rFonts w:hint="eastAsia" w:ascii="宋体" w:hAnsi="宋体" w:eastAsia="宋体" w:cs="宋体"/>
          <w:bCs/>
          <w:color w:val="auto"/>
          <w:sz w:val="24"/>
          <w:highlight w:val="none"/>
          <w:lang w:val="en-US" w:eastAsia="zh-CN"/>
        </w:rPr>
        <w:t>在合同有效期内，若乙方发生不诚信行为情形的，乙方自愿接受甲方按《广州市净水有限公司经营建设项目参建企业不诚信行为管理办法》处理。</w:t>
      </w:r>
      <w:r>
        <w:rPr>
          <w:rFonts w:hint="eastAsia" w:ascii="宋体" w:hAnsi="宋体" w:cs="宋体"/>
          <w:bCs/>
          <w:color w:val="auto"/>
          <w:sz w:val="24"/>
          <w:highlight w:val="none"/>
          <w:lang w:val="en-US" w:eastAsia="zh-CN"/>
        </w:rPr>
        <w:t>具体处理标准详见附件3。</w:t>
      </w:r>
    </w:p>
    <w:p>
      <w:pPr>
        <w:adjustRightInd w:val="0"/>
        <w:snapToGrid w:val="0"/>
        <w:spacing w:line="460" w:lineRule="exact"/>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第七条</w:t>
      </w:r>
      <w:r>
        <w:rPr>
          <w:rFonts w:ascii="宋体" w:hAnsi="宋体" w:cs="宋体"/>
          <w:b/>
          <w:bCs/>
          <w:color w:val="auto"/>
          <w:sz w:val="24"/>
          <w:szCs w:val="24"/>
          <w:highlight w:val="none"/>
        </w:rPr>
        <w:t xml:space="preserve"> </w:t>
      </w:r>
      <w:r>
        <w:rPr>
          <w:rFonts w:hint="eastAsia" w:ascii="宋体" w:hAnsi="宋体" w:cs="宋体"/>
          <w:b/>
          <w:bCs/>
          <w:color w:val="auto"/>
          <w:sz w:val="24"/>
          <w:szCs w:val="24"/>
          <w:highlight w:val="none"/>
        </w:rPr>
        <w:t>不可抗力</w:t>
      </w:r>
    </w:p>
    <w:p>
      <w:pPr>
        <w:widowControl w:val="0"/>
        <w:numPr>
          <w:ilvl w:val="255"/>
          <w:numId w:val="0"/>
        </w:numPr>
        <w:adjustRightInd w:val="0"/>
        <w:snapToGrid w:val="0"/>
        <w:spacing w:line="460" w:lineRule="exact"/>
        <w:ind w:firstLine="480" w:firstLineChars="200"/>
        <w:rPr>
          <w:rFonts w:ascii="宋体" w:hAnsi="宋体" w:cs="宋体"/>
          <w:color w:val="auto"/>
          <w:sz w:val="24"/>
          <w:szCs w:val="24"/>
          <w:highlight w:val="none"/>
        </w:rPr>
      </w:pPr>
      <w:r>
        <w:rPr>
          <w:rFonts w:ascii="宋体" w:hAnsi="宋体" w:cs="宋体"/>
          <w:color w:val="auto"/>
          <w:sz w:val="24"/>
          <w:szCs w:val="24"/>
          <w:highlight w:val="none"/>
        </w:rPr>
        <w:t xml:space="preserve">7.1 </w:t>
      </w:r>
      <w:r>
        <w:rPr>
          <w:rFonts w:hint="eastAsia" w:ascii="宋体" w:hAnsi="宋体" w:cs="宋体"/>
          <w:color w:val="auto"/>
          <w:sz w:val="24"/>
          <w:szCs w:val="24"/>
          <w:highlight w:val="none"/>
        </w:rPr>
        <w:t>任何一方因不可抗力无法全部或部分履行其在本合同项下的义务时，该方有权全部或部分中止履行本合同项下的义务，并不承担违约责任。不可抗力是指合同当事人在签订本合同时不可预见，在合同履行过程中不可避免且不能克服的客观情况，包括：</w:t>
      </w:r>
    </w:p>
    <w:p>
      <w:pPr>
        <w:widowControl w:val="0"/>
        <w:adjustRightInd w:val="0"/>
        <w:snapToGrid w:val="0"/>
        <w:spacing w:line="46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w:t>
      </w:r>
      <w:r>
        <w:rPr>
          <w:rFonts w:ascii="宋体" w:hAnsi="宋体" w:cs="宋体"/>
          <w:color w:val="auto"/>
          <w:sz w:val="24"/>
          <w:szCs w:val="24"/>
          <w:highlight w:val="none"/>
        </w:rPr>
        <w:t>1）地震、火山爆发、滑坡、暴雨（橙色预警及以上）、台风（黄色预警及以上）、海啸、龙卷风、大面积流行病(如：非典型性肺炎等)或瘟疫；</w:t>
      </w:r>
    </w:p>
    <w:p>
      <w:pPr>
        <w:widowControl w:val="0"/>
        <w:adjustRightInd w:val="0"/>
        <w:snapToGrid w:val="0"/>
        <w:spacing w:line="46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w:t>
      </w:r>
      <w:r>
        <w:rPr>
          <w:rFonts w:ascii="宋体" w:hAnsi="宋体" w:cs="宋体"/>
          <w:color w:val="auto"/>
          <w:sz w:val="24"/>
          <w:szCs w:val="24"/>
          <w:highlight w:val="none"/>
        </w:rPr>
        <w:t>2）战争行为、入侵、武装冲突或外敌行为、封锁、暴乱、恐怖行为或军事演习；</w:t>
      </w:r>
    </w:p>
    <w:p>
      <w:pPr>
        <w:widowControl w:val="0"/>
        <w:adjustRightInd w:val="0"/>
        <w:snapToGrid w:val="0"/>
        <w:spacing w:line="460" w:lineRule="exact"/>
        <w:ind w:firstLine="480" w:firstLineChars="200"/>
        <w:rPr>
          <w:rFonts w:ascii="宋体" w:hAnsi="宋体" w:cs="宋体"/>
          <w:color w:val="auto"/>
          <w:sz w:val="24"/>
          <w:szCs w:val="24"/>
          <w:highlight w:val="none"/>
        </w:rPr>
      </w:pPr>
      <w:r>
        <w:rPr>
          <w:rFonts w:ascii="宋体" w:hAnsi="宋体" w:cs="宋体"/>
          <w:color w:val="auto"/>
          <w:sz w:val="24"/>
          <w:szCs w:val="24"/>
          <w:highlight w:val="none"/>
        </w:rPr>
        <w:t xml:space="preserve">7.2 </w:t>
      </w:r>
      <w:r>
        <w:rPr>
          <w:rFonts w:hint="eastAsia" w:ascii="宋体" w:hAnsi="宋体" w:cs="宋体"/>
          <w:color w:val="auto"/>
          <w:sz w:val="24"/>
          <w:szCs w:val="24"/>
          <w:highlight w:val="none"/>
        </w:rPr>
        <w:t>声称受到不可抗力影响的一方，应在发生不可抗力或知道发生不可抗力之后</w:t>
      </w:r>
      <w:r>
        <w:rPr>
          <w:rFonts w:ascii="宋体" w:hAnsi="宋体" w:cs="宋体"/>
          <w:color w:val="auto"/>
          <w:sz w:val="24"/>
          <w:szCs w:val="24"/>
          <w:highlight w:val="none"/>
        </w:rPr>
        <w:t>5日内书面通知另一方，详细描述不可抗力的发生情况和对该方履行在本合同项下义务的影响，同时附上此种不可抗力事件及其持续时间的有效证明文件。</w:t>
      </w:r>
    </w:p>
    <w:p>
      <w:pPr>
        <w:widowControl w:val="0"/>
        <w:adjustRightInd w:val="0"/>
        <w:snapToGrid w:val="0"/>
        <w:spacing w:line="460" w:lineRule="exact"/>
        <w:ind w:firstLine="480" w:firstLineChars="200"/>
        <w:rPr>
          <w:rFonts w:ascii="宋体" w:hAnsi="宋体" w:cs="宋体"/>
          <w:color w:val="auto"/>
          <w:sz w:val="24"/>
          <w:szCs w:val="24"/>
          <w:highlight w:val="none"/>
        </w:rPr>
      </w:pPr>
      <w:r>
        <w:rPr>
          <w:rFonts w:ascii="宋体" w:hAnsi="宋体" w:cs="宋体"/>
          <w:color w:val="auto"/>
          <w:sz w:val="24"/>
          <w:szCs w:val="24"/>
          <w:highlight w:val="none"/>
        </w:rPr>
        <w:t xml:space="preserve">7.3 </w:t>
      </w:r>
      <w:r>
        <w:rPr>
          <w:rFonts w:hint="eastAsia" w:ascii="宋体" w:hAnsi="宋体" w:cs="宋体"/>
          <w:color w:val="auto"/>
          <w:sz w:val="24"/>
          <w:szCs w:val="24"/>
          <w:highlight w:val="none"/>
        </w:rPr>
        <w:t>因不可抗力导致合同无法履行的时间自该不可抗力发生日起连续超过玖拾</w:t>
      </w:r>
      <w:r>
        <w:rPr>
          <w:rFonts w:ascii="宋体" w:hAnsi="宋体" w:cs="宋体"/>
          <w:color w:val="auto"/>
          <w:sz w:val="24"/>
          <w:szCs w:val="24"/>
          <w:highlight w:val="none"/>
        </w:rPr>
        <w:t>(90)天，双方应协商决定继续履行本合同的条件或者变更本合同。如果自不可抗力发生后壹佰捌拾(180)天之内双方不能达成一致意见，任何一方有权解除本合同。</w:t>
      </w:r>
    </w:p>
    <w:p>
      <w:pPr>
        <w:adjustRightInd w:val="0"/>
        <w:snapToGrid w:val="0"/>
        <w:spacing w:line="460" w:lineRule="exact"/>
        <w:ind w:firstLine="480" w:firstLineChars="200"/>
        <w:rPr>
          <w:rFonts w:ascii="宋体" w:hAnsi="宋体" w:cs="宋体"/>
          <w:color w:val="auto"/>
          <w:sz w:val="24"/>
          <w:szCs w:val="24"/>
          <w:highlight w:val="none"/>
        </w:rPr>
      </w:pPr>
      <w:r>
        <w:rPr>
          <w:rFonts w:ascii="宋体" w:hAnsi="宋体" w:cs="宋体"/>
          <w:color w:val="auto"/>
          <w:sz w:val="24"/>
          <w:szCs w:val="24"/>
          <w:highlight w:val="none"/>
        </w:rPr>
        <w:t xml:space="preserve">7.4 </w:t>
      </w:r>
      <w:r>
        <w:rPr>
          <w:rFonts w:hint="eastAsia" w:ascii="宋体" w:hAnsi="宋体" w:cs="宋体"/>
          <w:color w:val="auto"/>
          <w:sz w:val="24"/>
          <w:szCs w:val="24"/>
          <w:highlight w:val="none"/>
        </w:rPr>
        <w:t>双方同意采取一切合理的预防措施和及时的补救措施，尽可能减轻不可抗力事件带来的后果。受到不可抗力影响的一方应尽合理的努力减少不可抗力的影响，包括为采取有效的措施支付合理的金额。双方应协商制定并实施补救计划及合理的替代措施以消除不可抗力，并决定为减少不可抗力给每一方带来的损失应采取的合理的手段。但因受到不可抗力影响的一方采取措施不当，未尽合理的努力减少不可抗力的影响，造成损失扩大的，由有责任的一方承担扩大部分的损失。声称不可抗力的一方在不可抗力消除之后应尽快恢复履行本合同项下的义务。</w:t>
      </w:r>
    </w:p>
    <w:p>
      <w:pPr>
        <w:adjustRightInd w:val="0"/>
        <w:snapToGrid w:val="0"/>
        <w:spacing w:line="460" w:lineRule="exact"/>
        <w:ind w:firstLine="482" w:firstLineChars="200"/>
        <w:rPr>
          <w:rFonts w:ascii="宋体" w:hAnsi="宋体" w:cs="宋体"/>
          <w:bCs/>
          <w:color w:val="auto"/>
          <w:sz w:val="24"/>
          <w:szCs w:val="24"/>
          <w:highlight w:val="none"/>
        </w:rPr>
      </w:pPr>
      <w:r>
        <w:rPr>
          <w:rFonts w:hint="eastAsia" w:ascii="宋体" w:hAnsi="宋体" w:cs="宋体"/>
          <w:b/>
          <w:bCs/>
          <w:color w:val="auto"/>
          <w:sz w:val="24"/>
          <w:szCs w:val="24"/>
          <w:highlight w:val="none"/>
        </w:rPr>
        <w:t>第八条</w:t>
      </w:r>
      <w:r>
        <w:rPr>
          <w:rFonts w:ascii="宋体" w:hAnsi="宋体" w:cs="宋体"/>
          <w:b/>
          <w:bCs/>
          <w:color w:val="auto"/>
          <w:sz w:val="24"/>
          <w:szCs w:val="24"/>
          <w:highlight w:val="none"/>
        </w:rPr>
        <w:t xml:space="preserve"> </w:t>
      </w:r>
      <w:r>
        <w:rPr>
          <w:rFonts w:hint="eastAsia" w:ascii="宋体" w:hAnsi="宋体" w:cs="宋体"/>
          <w:b/>
          <w:bCs/>
          <w:color w:val="auto"/>
          <w:sz w:val="24"/>
          <w:szCs w:val="24"/>
          <w:highlight w:val="none"/>
        </w:rPr>
        <w:t>争议解决</w:t>
      </w:r>
    </w:p>
    <w:p>
      <w:pPr>
        <w:spacing w:line="460" w:lineRule="exact"/>
        <w:ind w:firstLine="720" w:firstLineChars="300"/>
        <w:rPr>
          <w:rFonts w:ascii="宋体" w:hAnsi="宋体" w:cs="宋体"/>
          <w:color w:val="auto"/>
          <w:sz w:val="24"/>
          <w:szCs w:val="24"/>
          <w:highlight w:val="none"/>
        </w:rPr>
      </w:pPr>
      <w:r>
        <w:rPr>
          <w:rFonts w:ascii="宋体" w:hAnsi="宋体" w:cs="宋体"/>
          <w:bCs/>
          <w:color w:val="auto"/>
          <w:sz w:val="24"/>
          <w:szCs w:val="24"/>
          <w:highlight w:val="none"/>
        </w:rPr>
        <w:t>8.1</w:t>
      </w:r>
      <w:r>
        <w:rPr>
          <w:rFonts w:hint="eastAsia" w:ascii="宋体" w:hAnsi="宋体" w:cs="宋体"/>
          <w:bCs/>
          <w:color w:val="auto"/>
          <w:sz w:val="24"/>
          <w:szCs w:val="24"/>
          <w:highlight w:val="none"/>
        </w:rPr>
        <w:t>因本合同引起的或与本合同有关的任何争议，甲乙双方应友好协商解决，如协商不成，任何一方可依法向甲方所在地</w:t>
      </w:r>
      <w:r>
        <w:rPr>
          <w:rFonts w:hint="eastAsia" w:ascii="宋体" w:hAnsi="宋体" w:cs="宋体"/>
          <w:bCs/>
          <w:color w:val="auto"/>
          <w:sz w:val="24"/>
          <w:szCs w:val="24"/>
          <w:highlight w:val="none"/>
          <w:u w:val="single"/>
        </w:rPr>
        <w:t>人民法院</w:t>
      </w:r>
      <w:r>
        <w:rPr>
          <w:rFonts w:hint="eastAsia" w:ascii="宋体" w:hAnsi="宋体" w:cs="宋体"/>
          <w:bCs/>
          <w:color w:val="auto"/>
          <w:sz w:val="24"/>
          <w:szCs w:val="24"/>
          <w:highlight w:val="none"/>
        </w:rPr>
        <w:t>提起诉讼</w:t>
      </w:r>
      <w:r>
        <w:rPr>
          <w:rFonts w:hint="eastAsia" w:ascii="宋体" w:hAnsi="宋体" w:cs="宋体"/>
          <w:color w:val="auto"/>
          <w:sz w:val="24"/>
          <w:szCs w:val="24"/>
          <w:highlight w:val="none"/>
        </w:rPr>
        <w:t>。</w:t>
      </w:r>
    </w:p>
    <w:p>
      <w:pPr>
        <w:spacing w:line="460" w:lineRule="exact"/>
        <w:ind w:firstLine="720" w:firstLineChars="300"/>
        <w:rPr>
          <w:rFonts w:ascii="宋体" w:hAnsi="宋体" w:cs="宋体"/>
          <w:color w:val="auto"/>
          <w:sz w:val="24"/>
          <w:szCs w:val="24"/>
          <w:highlight w:val="none"/>
        </w:rPr>
      </w:pPr>
      <w:r>
        <w:rPr>
          <w:rFonts w:ascii="宋体" w:hAnsi="宋体" w:cs="宋体"/>
          <w:color w:val="auto"/>
          <w:sz w:val="24"/>
          <w:szCs w:val="24"/>
          <w:highlight w:val="none"/>
        </w:rPr>
        <w:t>8.2</w:t>
      </w:r>
      <w:r>
        <w:rPr>
          <w:rFonts w:hint="eastAsia" w:ascii="宋体" w:hAnsi="宋体" w:cs="宋体"/>
          <w:color w:val="auto"/>
          <w:sz w:val="24"/>
          <w:szCs w:val="24"/>
          <w:highlight w:val="none"/>
        </w:rPr>
        <w:t>在甲方同意的情况下，除有争端之外的合同其它部分在争端解决前应继续执行。</w:t>
      </w:r>
    </w:p>
    <w:p>
      <w:pPr>
        <w:numPr>
          <w:ilvl w:val="255"/>
          <w:numId w:val="0"/>
        </w:numPr>
        <w:spacing w:line="460" w:lineRule="exact"/>
        <w:ind w:firstLine="482" w:firstLineChars="200"/>
        <w:rPr>
          <w:rFonts w:ascii="宋体" w:hAnsi="宋体" w:cs="宋体"/>
          <w:color w:val="auto"/>
          <w:sz w:val="24"/>
          <w:szCs w:val="24"/>
          <w:highlight w:val="none"/>
        </w:rPr>
      </w:pPr>
      <w:r>
        <w:rPr>
          <w:rFonts w:hint="eastAsia" w:ascii="宋体" w:hAnsi="宋体" w:cs="宋体"/>
          <w:b/>
          <w:bCs/>
          <w:color w:val="auto"/>
          <w:sz w:val="24"/>
          <w:szCs w:val="24"/>
          <w:highlight w:val="none"/>
        </w:rPr>
        <w:t>第九条</w:t>
      </w:r>
      <w:r>
        <w:rPr>
          <w:rFonts w:ascii="宋体" w:hAnsi="宋体" w:cs="宋体"/>
          <w:b/>
          <w:bCs/>
          <w:color w:val="auto"/>
          <w:sz w:val="24"/>
          <w:szCs w:val="24"/>
          <w:highlight w:val="none"/>
        </w:rPr>
        <w:t xml:space="preserve"> </w:t>
      </w:r>
      <w:r>
        <w:rPr>
          <w:rFonts w:hint="eastAsia" w:ascii="宋体" w:hAnsi="宋体" w:cs="宋体"/>
          <w:b/>
          <w:bCs/>
          <w:color w:val="auto"/>
          <w:sz w:val="24"/>
          <w:szCs w:val="24"/>
          <w:highlight w:val="none"/>
        </w:rPr>
        <w:t>其他</w:t>
      </w:r>
    </w:p>
    <w:p>
      <w:pPr>
        <w:spacing w:line="460" w:lineRule="exact"/>
        <w:ind w:firstLine="638" w:firstLineChars="266"/>
        <w:rPr>
          <w:rFonts w:ascii="宋体" w:hAnsi="宋体" w:cs="宋体"/>
          <w:b/>
          <w:color w:val="auto"/>
          <w:sz w:val="24"/>
          <w:szCs w:val="24"/>
          <w:highlight w:val="none"/>
        </w:rPr>
      </w:pPr>
      <w:r>
        <w:rPr>
          <w:rFonts w:ascii="宋体" w:hAnsi="宋体" w:cs="宋体"/>
          <w:color w:val="auto"/>
          <w:sz w:val="24"/>
          <w:szCs w:val="24"/>
          <w:highlight w:val="none"/>
        </w:rPr>
        <w:t>9.1</w:t>
      </w:r>
      <w:r>
        <w:rPr>
          <w:rFonts w:hint="eastAsia" w:ascii="宋体" w:hAnsi="宋体" w:cs="宋体"/>
          <w:color w:val="auto"/>
          <w:sz w:val="24"/>
          <w:szCs w:val="24"/>
          <w:highlight w:val="none"/>
        </w:rPr>
        <w:t>本协议未尽事宜，可由甲乙双方另行签订补充协议。补充协议与本合同具有同等法律效力。</w:t>
      </w:r>
    </w:p>
    <w:p>
      <w:pPr>
        <w:spacing w:line="460" w:lineRule="exact"/>
        <w:ind w:firstLine="638" w:firstLineChars="266"/>
        <w:rPr>
          <w:rFonts w:ascii="宋体" w:hAnsi="宋体" w:cs="宋体"/>
          <w:color w:val="auto"/>
          <w:sz w:val="24"/>
          <w:szCs w:val="24"/>
          <w:highlight w:val="none"/>
        </w:rPr>
      </w:pPr>
      <w:r>
        <w:rPr>
          <w:rFonts w:ascii="宋体" w:hAnsi="宋体" w:cs="宋体"/>
          <w:color w:val="auto"/>
          <w:sz w:val="24"/>
          <w:szCs w:val="24"/>
          <w:highlight w:val="none"/>
        </w:rPr>
        <w:t>9.2</w:t>
      </w:r>
      <w:r>
        <w:rPr>
          <w:rFonts w:hint="eastAsia" w:ascii="宋体" w:hAnsi="宋体" w:cs="宋体"/>
          <w:color w:val="auto"/>
          <w:sz w:val="24"/>
          <w:szCs w:val="24"/>
          <w:highlight w:val="none"/>
        </w:rPr>
        <w:t>本合同自甲乙双方法定代表人或授权代理人签字并加盖公章之日起生效。</w:t>
      </w:r>
    </w:p>
    <w:p>
      <w:pPr>
        <w:spacing w:line="460" w:lineRule="exact"/>
        <w:ind w:firstLine="638" w:firstLineChars="266"/>
        <w:rPr>
          <w:rFonts w:ascii="宋体" w:hAnsi="宋体" w:cs="宋体"/>
          <w:color w:val="auto"/>
          <w:sz w:val="24"/>
          <w:szCs w:val="24"/>
          <w:highlight w:val="none"/>
        </w:rPr>
      </w:pPr>
      <w:r>
        <w:rPr>
          <w:rFonts w:ascii="宋体" w:hAnsi="宋体" w:cs="宋体"/>
          <w:color w:val="auto"/>
          <w:sz w:val="24"/>
          <w:szCs w:val="24"/>
          <w:highlight w:val="none"/>
        </w:rPr>
        <w:t>9.3</w:t>
      </w:r>
      <w:r>
        <w:rPr>
          <w:rFonts w:hint="eastAsia" w:ascii="宋体" w:hAnsi="宋体" w:cs="宋体"/>
          <w:color w:val="auto"/>
          <w:sz w:val="24"/>
          <w:szCs w:val="24"/>
          <w:highlight w:val="none"/>
        </w:rPr>
        <w:t>本合同一式</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份，甲方执</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份，乙方执</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份。均具有同等法律效力。</w:t>
      </w:r>
    </w:p>
    <w:p>
      <w:pPr>
        <w:adjustRightInd w:val="0"/>
        <w:snapToGrid w:val="0"/>
        <w:spacing w:line="460" w:lineRule="exact"/>
        <w:ind w:right="521" w:rightChars="248" w:firstLine="720" w:firstLineChars="300"/>
        <w:rPr>
          <w:rFonts w:ascii="宋体" w:hAnsi="宋体" w:cs="宋体"/>
          <w:color w:val="auto"/>
          <w:sz w:val="24"/>
          <w:szCs w:val="24"/>
          <w:highlight w:val="none"/>
        </w:rPr>
      </w:pPr>
      <w:r>
        <w:rPr>
          <w:rFonts w:ascii="宋体" w:hAnsi="宋体" w:cs="宋体"/>
          <w:color w:val="auto"/>
          <w:sz w:val="24"/>
          <w:szCs w:val="24"/>
          <w:highlight w:val="none"/>
        </w:rPr>
        <w:t>9.4</w:t>
      </w:r>
      <w:r>
        <w:rPr>
          <w:rFonts w:hint="eastAsia" w:ascii="宋体" w:hAnsi="宋体" w:cs="宋体"/>
          <w:color w:val="auto"/>
          <w:sz w:val="24"/>
          <w:szCs w:val="24"/>
          <w:highlight w:val="none"/>
        </w:rPr>
        <w:t>补充条款：</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rPr>
        <w:t>。</w:t>
      </w:r>
      <w:r>
        <w:rPr>
          <w:rFonts w:ascii="宋体" w:hAnsi="宋体" w:cs="宋体"/>
          <w:color w:val="auto"/>
          <w:sz w:val="24"/>
          <w:szCs w:val="24"/>
          <w:highlight w:val="none"/>
        </w:rPr>
        <w:t xml:space="preserve">    </w:t>
      </w:r>
    </w:p>
    <w:p>
      <w:pPr>
        <w:spacing w:line="460" w:lineRule="exact"/>
        <w:ind w:firstLine="480"/>
        <w:rPr>
          <w:rFonts w:ascii="宋体" w:hAnsi="宋体" w:cs="宋体"/>
          <w:color w:val="auto"/>
          <w:sz w:val="24"/>
          <w:szCs w:val="24"/>
          <w:highlight w:val="none"/>
        </w:rPr>
      </w:pPr>
      <w:r>
        <w:rPr>
          <w:rFonts w:hint="eastAsia" w:ascii="宋体" w:hAnsi="宋体" w:cs="宋体"/>
          <w:color w:val="auto"/>
          <w:sz w:val="24"/>
          <w:szCs w:val="24"/>
          <w:highlight w:val="none"/>
        </w:rPr>
        <w:t>附件：</w:t>
      </w:r>
      <w:r>
        <w:rPr>
          <w:rFonts w:ascii="宋体" w:hAnsi="宋体" w:cs="宋体"/>
          <w:color w:val="auto"/>
          <w:sz w:val="24"/>
          <w:szCs w:val="24"/>
          <w:highlight w:val="none"/>
        </w:rPr>
        <w:t>1</w:t>
      </w:r>
      <w:r>
        <w:rPr>
          <w:rFonts w:hint="eastAsia" w:ascii="宋体" w:hAnsi="宋体" w:cs="宋体"/>
          <w:color w:val="auto"/>
          <w:sz w:val="24"/>
          <w:szCs w:val="24"/>
          <w:highlight w:val="none"/>
        </w:rPr>
        <w:t>.发包通知书</w:t>
      </w:r>
      <w:r>
        <w:rPr>
          <w:rFonts w:ascii="宋体" w:hAnsi="宋体" w:cs="宋体"/>
          <w:color w:val="auto"/>
          <w:sz w:val="24"/>
          <w:szCs w:val="24"/>
          <w:highlight w:val="none"/>
        </w:rPr>
        <w:t>/</w:t>
      </w:r>
      <w:r>
        <w:rPr>
          <w:rFonts w:hint="eastAsia" w:ascii="宋体" w:hAnsi="宋体" w:cs="宋体"/>
          <w:color w:val="auto"/>
          <w:sz w:val="24"/>
          <w:szCs w:val="24"/>
          <w:highlight w:val="none"/>
          <w:lang w:val="en-US" w:eastAsia="zh-CN"/>
        </w:rPr>
        <w:t>成交通知书/</w:t>
      </w:r>
      <w:r>
        <w:rPr>
          <w:rFonts w:hint="eastAsia" w:ascii="宋体" w:hAnsi="宋体" w:cs="宋体"/>
          <w:color w:val="auto"/>
          <w:sz w:val="24"/>
          <w:szCs w:val="24"/>
          <w:highlight w:val="none"/>
        </w:rPr>
        <w:t>委托函（如有）</w:t>
      </w:r>
    </w:p>
    <w:p>
      <w:pPr>
        <w:numPr>
          <w:ilvl w:val="0"/>
          <w:numId w:val="7"/>
        </w:numPr>
        <w:spacing w:line="460" w:lineRule="exact"/>
        <w:ind w:left="1200" w:leftChars="0" w:firstLine="0" w:firstLineChars="0"/>
        <w:rPr>
          <w:rFonts w:hint="eastAsia" w:ascii="宋体" w:hAnsi="宋体" w:cs="宋体"/>
          <w:color w:val="auto"/>
          <w:sz w:val="24"/>
          <w:szCs w:val="24"/>
          <w:highlight w:val="none"/>
        </w:rPr>
      </w:pPr>
      <w:r>
        <w:rPr>
          <w:rFonts w:hint="eastAsia" w:ascii="宋体" w:hAnsi="宋体" w:cs="宋体"/>
          <w:color w:val="auto"/>
          <w:sz w:val="24"/>
          <w:szCs w:val="24"/>
          <w:highlight w:val="none"/>
        </w:rPr>
        <w:t>廉洁协议</w:t>
      </w:r>
    </w:p>
    <w:p>
      <w:pPr>
        <w:numPr>
          <w:ilvl w:val="0"/>
          <w:numId w:val="7"/>
        </w:numPr>
        <w:spacing w:line="460" w:lineRule="exact"/>
        <w:ind w:left="1200" w:leftChars="0" w:firstLine="0" w:firstLineChars="0"/>
        <w:rPr>
          <w:rFonts w:hint="eastAsia" w:ascii="宋体" w:hAnsi="宋体" w:cs="宋体"/>
          <w:color w:val="auto"/>
          <w:sz w:val="24"/>
          <w:szCs w:val="24"/>
          <w:highlight w:val="none"/>
        </w:rPr>
      </w:pPr>
      <w:r>
        <w:rPr>
          <w:rFonts w:hint="eastAsia" w:ascii="宋体" w:hAnsi="宋体" w:eastAsia="宋体" w:cs="宋体"/>
          <w:color w:val="auto"/>
          <w:sz w:val="24"/>
          <w:szCs w:val="24"/>
          <w:highlight w:val="none"/>
        </w:rPr>
        <w:t>不诚信行为的情形及相应被暂停参与投标活动的处理标准</w:t>
      </w:r>
    </w:p>
    <w:p>
      <w:pPr>
        <w:numPr>
          <w:ilvl w:val="0"/>
          <w:numId w:val="7"/>
        </w:numPr>
        <w:spacing w:line="460" w:lineRule="exact"/>
        <w:ind w:left="1200" w:leftChars="0" w:firstLine="0" w:firstLineChars="0"/>
        <w:rPr>
          <w:rFonts w:ascii="宋体" w:hAnsi="宋体" w:cs="宋体"/>
          <w:color w:val="auto"/>
          <w:kern w:val="0"/>
          <w:sz w:val="24"/>
          <w:szCs w:val="24"/>
          <w:highlight w:val="none"/>
          <w:lang w:val="zh-CN"/>
        </w:rPr>
      </w:pPr>
      <w:r>
        <w:rPr>
          <w:rFonts w:hint="eastAsia" w:ascii="宋体" w:hAnsi="宋体" w:cs="宋体"/>
          <w:color w:val="auto"/>
          <w:kern w:val="0"/>
          <w:sz w:val="24"/>
          <w:szCs w:val="24"/>
          <w:highlight w:val="none"/>
        </w:rPr>
        <w:t>采购</w:t>
      </w:r>
      <w:r>
        <w:rPr>
          <w:rFonts w:hint="eastAsia" w:ascii="宋体" w:hAnsi="宋体" w:cs="宋体"/>
          <w:color w:val="auto"/>
          <w:kern w:val="0"/>
          <w:sz w:val="24"/>
          <w:szCs w:val="24"/>
          <w:highlight w:val="none"/>
          <w:lang w:val="zh-CN"/>
        </w:rPr>
        <w:t>需求（如需）</w:t>
      </w:r>
    </w:p>
    <w:p>
      <w:pPr>
        <w:numPr>
          <w:ilvl w:val="0"/>
          <w:numId w:val="7"/>
        </w:numPr>
        <w:spacing w:line="460" w:lineRule="exact"/>
        <w:ind w:left="1200" w:leftChars="0" w:firstLine="0" w:firstLineChars="0"/>
        <w:rPr>
          <w:rFonts w:ascii="宋体" w:hAnsi="宋体" w:cs="宋体"/>
          <w:color w:val="auto"/>
          <w:kern w:val="0"/>
          <w:sz w:val="24"/>
          <w:szCs w:val="24"/>
          <w:highlight w:val="none"/>
          <w:lang w:val="zh-CN"/>
        </w:rPr>
      </w:pPr>
      <w:r>
        <w:rPr>
          <w:rFonts w:hint="eastAsia" w:ascii="宋体" w:hAnsi="宋体" w:cs="宋体"/>
          <w:color w:val="auto"/>
          <w:kern w:val="0"/>
          <w:sz w:val="24"/>
          <w:szCs w:val="24"/>
          <w:highlight w:val="none"/>
          <w:lang w:val="zh-CN"/>
        </w:rPr>
        <w:t>授权委托证明（如需）</w:t>
      </w:r>
    </w:p>
    <w:tbl>
      <w:tblPr>
        <w:tblStyle w:val="23"/>
        <w:tblpPr w:leftFromText="180" w:rightFromText="180" w:vertAnchor="text" w:horzAnchor="page" w:tblpX="1450" w:tblpY="447"/>
        <w:tblOverlap w:val="never"/>
        <w:tblW w:w="9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2"/>
        <w:gridCol w:w="4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4812" w:type="dxa"/>
            <w:tcBorders>
              <w:top w:val="nil"/>
              <w:left w:val="nil"/>
              <w:bottom w:val="nil"/>
              <w:right w:val="nil"/>
            </w:tcBorders>
          </w:tcPr>
          <w:p>
            <w:pPr>
              <w:adjustRightInd w:val="0"/>
              <w:snapToGrid w:val="0"/>
              <w:spacing w:line="460" w:lineRule="exact"/>
              <w:rPr>
                <w:rFonts w:ascii="宋体" w:hAnsi="宋体" w:cs="宋体"/>
                <w:color w:val="auto"/>
                <w:sz w:val="24"/>
                <w:szCs w:val="24"/>
                <w:highlight w:val="none"/>
              </w:rPr>
            </w:pPr>
            <w:r>
              <w:rPr>
                <w:rFonts w:hint="eastAsia" w:ascii="宋体" w:hAnsi="宋体" w:cs="宋体"/>
                <w:b/>
                <w:color w:val="auto"/>
                <w:sz w:val="24"/>
                <w:szCs w:val="24"/>
                <w:highlight w:val="none"/>
              </w:rPr>
              <w:t>甲方</w:t>
            </w:r>
            <w:r>
              <w:rPr>
                <w:rFonts w:hint="eastAsia" w:ascii="宋体" w:hAnsi="宋体" w:cs="宋体"/>
                <w:color w:val="auto"/>
                <w:sz w:val="24"/>
                <w:szCs w:val="24"/>
                <w:highlight w:val="none"/>
              </w:rPr>
              <w:t>：广州市净水有限公司（盖章）</w:t>
            </w:r>
          </w:p>
          <w:p>
            <w:pPr>
              <w:adjustRightInd w:val="0"/>
              <w:snapToGrid w:val="0"/>
              <w:spacing w:line="460" w:lineRule="exact"/>
              <w:rPr>
                <w:rFonts w:ascii="宋体" w:hAnsi="宋体" w:cs="宋体"/>
                <w:color w:val="auto"/>
                <w:sz w:val="24"/>
                <w:szCs w:val="24"/>
                <w:highlight w:val="none"/>
              </w:rPr>
            </w:pPr>
          </w:p>
        </w:tc>
        <w:tc>
          <w:tcPr>
            <w:tcW w:w="4696" w:type="dxa"/>
            <w:tcBorders>
              <w:top w:val="nil"/>
              <w:left w:val="nil"/>
              <w:bottom w:val="nil"/>
              <w:right w:val="nil"/>
            </w:tcBorders>
          </w:tcPr>
          <w:p>
            <w:pPr>
              <w:adjustRightInd w:val="0"/>
              <w:snapToGrid w:val="0"/>
              <w:spacing w:line="460" w:lineRule="exact"/>
              <w:rPr>
                <w:rFonts w:ascii="宋体" w:hAnsi="宋体" w:cs="宋体"/>
                <w:color w:val="auto"/>
                <w:sz w:val="24"/>
                <w:szCs w:val="24"/>
                <w:highlight w:val="none"/>
              </w:rPr>
            </w:pPr>
            <w:r>
              <w:rPr>
                <w:rFonts w:hint="eastAsia" w:ascii="宋体" w:hAnsi="宋体" w:cs="宋体"/>
                <w:b/>
                <w:color w:val="auto"/>
                <w:sz w:val="24"/>
                <w:szCs w:val="24"/>
                <w:highlight w:val="none"/>
              </w:rPr>
              <w:t>乙方</w:t>
            </w:r>
            <w:r>
              <w:rPr>
                <w:rFonts w:hint="eastAsia" w:ascii="宋体" w:hAnsi="宋体" w:cs="宋体"/>
                <w:color w:val="auto"/>
                <w:sz w:val="24"/>
                <w:szCs w:val="24"/>
                <w:highlight w:val="none"/>
              </w:rPr>
              <w:t>：</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（盖章）</w:t>
            </w:r>
          </w:p>
          <w:p>
            <w:pPr>
              <w:adjustRightInd w:val="0"/>
              <w:snapToGrid w:val="0"/>
              <w:spacing w:line="460" w:lineRule="exact"/>
              <w:ind w:firstLine="240" w:firstLineChars="100"/>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12" w:type="dxa"/>
            <w:tcBorders>
              <w:top w:val="nil"/>
              <w:left w:val="nil"/>
              <w:bottom w:val="nil"/>
              <w:right w:val="nil"/>
            </w:tcBorders>
          </w:tcPr>
          <w:p>
            <w:pPr>
              <w:adjustRightInd w:val="0"/>
              <w:snapToGrid w:val="0"/>
              <w:spacing w:line="460" w:lineRule="exact"/>
              <w:rPr>
                <w:rFonts w:ascii="宋体" w:hAnsi="宋体" w:cs="宋体"/>
                <w:color w:val="auto"/>
                <w:sz w:val="24"/>
                <w:szCs w:val="24"/>
                <w:highlight w:val="none"/>
              </w:rPr>
            </w:pPr>
            <w:r>
              <w:rPr>
                <w:rFonts w:hint="eastAsia" w:ascii="宋体" w:hAnsi="宋体" w:cs="宋体"/>
                <w:color w:val="auto"/>
                <w:sz w:val="24"/>
                <w:szCs w:val="24"/>
                <w:highlight w:val="none"/>
              </w:rPr>
              <w:t>法定代表人或授权代理人：</w:t>
            </w:r>
          </w:p>
        </w:tc>
        <w:tc>
          <w:tcPr>
            <w:tcW w:w="4696" w:type="dxa"/>
            <w:tcBorders>
              <w:top w:val="nil"/>
              <w:left w:val="nil"/>
              <w:bottom w:val="nil"/>
              <w:right w:val="nil"/>
            </w:tcBorders>
          </w:tcPr>
          <w:p>
            <w:pPr>
              <w:adjustRightInd w:val="0"/>
              <w:snapToGrid w:val="0"/>
              <w:spacing w:line="460" w:lineRule="exact"/>
              <w:rPr>
                <w:rFonts w:ascii="宋体" w:hAnsi="宋体" w:cs="宋体"/>
                <w:color w:val="auto"/>
                <w:sz w:val="24"/>
                <w:szCs w:val="24"/>
                <w:highlight w:val="none"/>
              </w:rPr>
            </w:pPr>
            <w:r>
              <w:rPr>
                <w:rFonts w:hint="eastAsia" w:ascii="宋体" w:hAnsi="宋体" w:cs="宋体"/>
                <w:color w:val="auto"/>
                <w:sz w:val="24"/>
                <w:szCs w:val="24"/>
                <w:highlight w:val="none"/>
              </w:rPr>
              <w:t>法定代表人或授权代理人：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12" w:type="dxa"/>
            <w:tcBorders>
              <w:top w:val="nil"/>
              <w:left w:val="nil"/>
              <w:bottom w:val="nil"/>
              <w:right w:val="nil"/>
            </w:tcBorders>
          </w:tcPr>
          <w:p>
            <w:pPr>
              <w:adjustRightInd w:val="0"/>
              <w:snapToGrid w:val="0"/>
              <w:spacing w:line="460" w:lineRule="exact"/>
              <w:rPr>
                <w:rFonts w:ascii="宋体" w:hAnsi="宋体" w:cs="宋体"/>
                <w:color w:val="auto"/>
                <w:sz w:val="24"/>
                <w:szCs w:val="24"/>
                <w:highlight w:val="none"/>
              </w:rPr>
            </w:pPr>
            <w:r>
              <w:rPr>
                <w:rFonts w:hint="eastAsia" w:ascii="宋体" w:hAnsi="宋体" w:cs="宋体"/>
                <w:color w:val="auto"/>
                <w:sz w:val="24"/>
                <w:szCs w:val="24"/>
                <w:highlight w:val="none"/>
              </w:rPr>
              <w:t>经办人：</w:t>
            </w:r>
          </w:p>
        </w:tc>
        <w:tc>
          <w:tcPr>
            <w:tcW w:w="4696" w:type="dxa"/>
            <w:tcBorders>
              <w:top w:val="nil"/>
              <w:left w:val="nil"/>
              <w:bottom w:val="nil"/>
              <w:right w:val="nil"/>
            </w:tcBorders>
          </w:tcPr>
          <w:p>
            <w:pPr>
              <w:adjustRightInd w:val="0"/>
              <w:snapToGrid w:val="0"/>
              <w:spacing w:line="460" w:lineRule="exact"/>
              <w:rPr>
                <w:rFonts w:ascii="宋体" w:hAnsi="宋体" w:cs="宋体"/>
                <w:color w:val="auto"/>
                <w:sz w:val="24"/>
                <w:szCs w:val="24"/>
                <w:highlight w:val="none"/>
              </w:rPr>
            </w:pPr>
            <w:r>
              <w:rPr>
                <w:rFonts w:hint="eastAsia" w:ascii="宋体" w:hAnsi="宋体" w:cs="宋体"/>
                <w:color w:val="auto"/>
                <w:sz w:val="24"/>
                <w:szCs w:val="24"/>
                <w:highlight w:val="none"/>
              </w:rPr>
              <w:t>经办人：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12" w:type="dxa"/>
            <w:tcBorders>
              <w:top w:val="nil"/>
              <w:left w:val="nil"/>
              <w:bottom w:val="nil"/>
              <w:right w:val="nil"/>
            </w:tcBorders>
          </w:tcPr>
          <w:p>
            <w:pPr>
              <w:adjustRightInd w:val="0"/>
              <w:snapToGrid w:val="0"/>
              <w:spacing w:line="460" w:lineRule="exact"/>
              <w:rPr>
                <w:rFonts w:ascii="宋体" w:hAnsi="宋体" w:cs="宋体"/>
                <w:color w:val="auto"/>
                <w:sz w:val="24"/>
                <w:szCs w:val="24"/>
                <w:highlight w:val="none"/>
              </w:rPr>
            </w:pPr>
            <w:r>
              <w:rPr>
                <w:rFonts w:hint="eastAsia" w:ascii="宋体" w:hAnsi="宋体" w:cs="宋体"/>
                <w:color w:val="auto"/>
                <w:sz w:val="24"/>
                <w:szCs w:val="24"/>
                <w:highlight w:val="none"/>
              </w:rPr>
              <w:t>电话：</w:t>
            </w:r>
          </w:p>
        </w:tc>
        <w:tc>
          <w:tcPr>
            <w:tcW w:w="4696" w:type="dxa"/>
            <w:tcBorders>
              <w:top w:val="nil"/>
              <w:left w:val="nil"/>
              <w:bottom w:val="nil"/>
              <w:right w:val="nil"/>
            </w:tcBorders>
          </w:tcPr>
          <w:p>
            <w:pPr>
              <w:adjustRightInd w:val="0"/>
              <w:snapToGrid w:val="0"/>
              <w:spacing w:line="460" w:lineRule="exact"/>
              <w:rPr>
                <w:rFonts w:ascii="宋体" w:hAnsi="宋体" w:cs="宋体"/>
                <w:color w:val="auto"/>
                <w:sz w:val="24"/>
                <w:szCs w:val="24"/>
                <w:highlight w:val="none"/>
              </w:rPr>
            </w:pPr>
            <w:r>
              <w:rPr>
                <w:rFonts w:hint="eastAsia" w:ascii="宋体" w:hAnsi="宋体" w:cs="宋体"/>
                <w:color w:val="auto"/>
                <w:sz w:val="24"/>
                <w:szCs w:val="24"/>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12" w:type="dxa"/>
            <w:tcBorders>
              <w:top w:val="nil"/>
              <w:left w:val="nil"/>
              <w:bottom w:val="nil"/>
              <w:right w:val="nil"/>
            </w:tcBorders>
          </w:tcPr>
          <w:p>
            <w:pPr>
              <w:adjustRightInd w:val="0"/>
              <w:snapToGrid w:val="0"/>
              <w:spacing w:line="460" w:lineRule="exact"/>
              <w:rPr>
                <w:rFonts w:ascii="宋体" w:hAnsi="宋体" w:cs="宋体"/>
                <w:color w:val="auto"/>
                <w:sz w:val="24"/>
                <w:szCs w:val="24"/>
                <w:highlight w:val="none"/>
              </w:rPr>
            </w:pPr>
            <w:r>
              <w:rPr>
                <w:rFonts w:hint="eastAsia" w:ascii="宋体" w:hAnsi="宋体" w:cs="宋体"/>
                <w:color w:val="auto"/>
                <w:sz w:val="24"/>
                <w:szCs w:val="24"/>
                <w:highlight w:val="none"/>
              </w:rPr>
              <w:t>传真：</w:t>
            </w:r>
          </w:p>
        </w:tc>
        <w:tc>
          <w:tcPr>
            <w:tcW w:w="4696" w:type="dxa"/>
            <w:tcBorders>
              <w:top w:val="nil"/>
              <w:left w:val="nil"/>
              <w:bottom w:val="nil"/>
              <w:right w:val="nil"/>
            </w:tcBorders>
          </w:tcPr>
          <w:p>
            <w:pPr>
              <w:adjustRightInd w:val="0"/>
              <w:snapToGrid w:val="0"/>
              <w:spacing w:line="460" w:lineRule="exact"/>
              <w:rPr>
                <w:rFonts w:ascii="宋体" w:hAnsi="宋体" w:cs="宋体"/>
                <w:color w:val="auto"/>
                <w:sz w:val="24"/>
                <w:szCs w:val="24"/>
                <w:highlight w:val="none"/>
              </w:rPr>
            </w:pPr>
            <w:r>
              <w:rPr>
                <w:rFonts w:hint="eastAsia" w:ascii="宋体" w:hAnsi="宋体" w:cs="宋体"/>
                <w:color w:val="auto"/>
                <w:sz w:val="24"/>
                <w:szCs w:val="24"/>
                <w:highlight w:val="none"/>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4812" w:type="dxa"/>
            <w:tcBorders>
              <w:top w:val="nil"/>
              <w:left w:val="nil"/>
              <w:bottom w:val="nil"/>
              <w:right w:val="nil"/>
            </w:tcBorders>
          </w:tcPr>
          <w:p>
            <w:pPr>
              <w:adjustRightInd w:val="0"/>
              <w:snapToGrid w:val="0"/>
              <w:spacing w:after="0" w:line="460" w:lineRule="exact"/>
              <w:jc w:val="both"/>
              <w:rPr>
                <w:rFonts w:ascii="宋体" w:hAnsi="宋体" w:cs="宋体"/>
                <w:color w:val="auto"/>
                <w:sz w:val="24"/>
                <w:szCs w:val="24"/>
                <w:highlight w:val="none"/>
              </w:rPr>
            </w:pPr>
            <w:r>
              <w:rPr>
                <w:rFonts w:ascii="宋体" w:hAnsi="宋体" w:cs="宋体"/>
                <w:color w:val="auto"/>
                <w:sz w:val="24"/>
                <w:szCs w:val="24"/>
                <w:highlight w:val="none"/>
              </w:rPr>
              <w:t xml:space="preserve">                                                    </w:t>
            </w:r>
            <w:r>
              <w:rPr>
                <w:rFonts w:hint="eastAsia" w:ascii="宋体" w:hAnsi="宋体" w:cs="宋体"/>
                <w:color w:val="auto"/>
                <w:sz w:val="24"/>
                <w:szCs w:val="24"/>
                <w:highlight w:val="none"/>
              </w:rPr>
              <w:t>签订日期：</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年</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月</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日</w:t>
            </w:r>
            <w:r>
              <w:rPr>
                <w:rFonts w:ascii="宋体" w:hAnsi="宋体" w:cs="宋体"/>
                <w:color w:val="auto"/>
                <w:sz w:val="24"/>
                <w:szCs w:val="24"/>
                <w:highlight w:val="none"/>
              </w:rPr>
              <w:t xml:space="preserve">                      </w:t>
            </w:r>
          </w:p>
        </w:tc>
        <w:tc>
          <w:tcPr>
            <w:tcW w:w="4696" w:type="dxa"/>
            <w:tcBorders>
              <w:top w:val="nil"/>
              <w:left w:val="nil"/>
              <w:bottom w:val="nil"/>
              <w:right w:val="nil"/>
            </w:tcBorders>
            <w:vAlign w:val="bottom"/>
          </w:tcPr>
          <w:p>
            <w:pPr>
              <w:adjustRightInd w:val="0"/>
              <w:snapToGrid w:val="0"/>
              <w:spacing w:line="460" w:lineRule="exact"/>
              <w:ind w:left="4181" w:hanging="4180" w:hangingChars="1742"/>
              <w:jc w:val="both"/>
              <w:rPr>
                <w:rFonts w:ascii="宋体" w:hAnsi="宋体" w:cs="宋体"/>
                <w:color w:val="auto"/>
                <w:sz w:val="24"/>
                <w:szCs w:val="24"/>
                <w:highlight w:val="none"/>
              </w:rPr>
            </w:pPr>
            <w:r>
              <w:rPr>
                <w:rFonts w:hint="eastAsia" w:ascii="宋体" w:hAnsi="宋体" w:cs="宋体"/>
                <w:color w:val="auto"/>
                <w:sz w:val="24"/>
                <w:szCs w:val="24"/>
                <w:highlight w:val="none"/>
              </w:rPr>
              <w:t>签订日期：</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年</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月</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日</w:t>
            </w:r>
            <w:r>
              <w:rPr>
                <w:rFonts w:ascii="宋体" w:hAnsi="宋体" w:cs="宋体"/>
                <w:color w:val="auto"/>
                <w:sz w:val="24"/>
                <w:szCs w:val="24"/>
                <w:highlight w:val="none"/>
              </w:rPr>
              <w:t xml:space="preserve"> </w:t>
            </w:r>
          </w:p>
        </w:tc>
      </w:tr>
    </w:tbl>
    <w:p>
      <w:pPr>
        <w:spacing w:line="360" w:lineRule="auto"/>
        <w:rPr>
          <w:rFonts w:ascii="宋体" w:hAnsi="宋体" w:cs="宋体"/>
          <w:b/>
          <w:bCs/>
          <w:color w:val="auto"/>
          <w:szCs w:val="21"/>
          <w:highlight w:val="none"/>
        </w:rPr>
      </w:pPr>
    </w:p>
    <w:p>
      <w:pPr>
        <w:spacing w:line="360" w:lineRule="auto"/>
        <w:rPr>
          <w:rFonts w:ascii="宋体" w:hAnsi="宋体" w:cs="宋体"/>
          <w:b/>
          <w:bCs/>
          <w:color w:val="auto"/>
          <w:szCs w:val="21"/>
          <w:highlight w:val="none"/>
        </w:rPr>
      </w:pPr>
    </w:p>
    <w:p>
      <w:pPr>
        <w:spacing w:line="360" w:lineRule="auto"/>
        <w:rPr>
          <w:rFonts w:ascii="宋体" w:hAnsi="宋体" w:cs="宋体"/>
          <w:b/>
          <w:bCs/>
          <w:color w:val="auto"/>
          <w:szCs w:val="21"/>
          <w:highlight w:val="none"/>
        </w:rPr>
      </w:pPr>
    </w:p>
    <w:p>
      <w:pPr>
        <w:spacing w:line="360" w:lineRule="auto"/>
        <w:rPr>
          <w:rFonts w:ascii="宋体" w:hAnsi="宋体" w:cs="宋体"/>
          <w:b/>
          <w:bCs/>
          <w:color w:val="auto"/>
          <w:szCs w:val="21"/>
          <w:highlight w:val="none"/>
        </w:rPr>
      </w:pPr>
    </w:p>
    <w:p>
      <w:pPr>
        <w:spacing w:line="360" w:lineRule="auto"/>
        <w:rPr>
          <w:rFonts w:ascii="宋体" w:hAnsi="宋体" w:cs="宋体"/>
          <w:b/>
          <w:bCs/>
          <w:color w:val="auto"/>
          <w:szCs w:val="21"/>
          <w:highlight w:val="none"/>
        </w:rPr>
      </w:pPr>
    </w:p>
    <w:p>
      <w:pPr>
        <w:pStyle w:val="2"/>
        <w:rPr>
          <w:rFonts w:ascii="Times New Roman" w:hAnsi="Times New Roman" w:cs="Tahoma"/>
          <w:b w:val="0"/>
          <w:bCs w:val="0"/>
          <w:color w:val="auto"/>
          <w:szCs w:val="20"/>
          <w:highlight w:val="none"/>
        </w:rPr>
      </w:pPr>
    </w:p>
    <w:p>
      <w:pPr>
        <w:spacing w:line="360" w:lineRule="auto"/>
        <w:rPr>
          <w:rFonts w:ascii="宋体" w:hAnsi="宋体" w:cs="宋体"/>
          <w:b/>
          <w:bCs/>
          <w:color w:val="auto"/>
          <w:szCs w:val="21"/>
          <w:highlight w:val="none"/>
        </w:rPr>
      </w:pPr>
    </w:p>
    <w:p>
      <w:pPr>
        <w:spacing w:line="360" w:lineRule="auto"/>
        <w:jc w:val="both"/>
        <w:rPr>
          <w:rFonts w:hint="eastAsia" w:ascii="宋体" w:hAnsi="宋体" w:cs="宋体"/>
          <w:b/>
          <w:bCs/>
          <w:color w:val="auto"/>
          <w:szCs w:val="21"/>
          <w:highlight w:val="none"/>
        </w:rPr>
      </w:pPr>
      <w:r>
        <w:rPr>
          <w:rFonts w:hint="eastAsia" w:ascii="宋体" w:hAnsi="宋体" w:cs="宋体"/>
          <w:b/>
          <w:bCs/>
          <w:color w:val="auto"/>
          <w:szCs w:val="21"/>
          <w:highlight w:val="none"/>
        </w:rPr>
        <w:t>附件</w:t>
      </w:r>
      <w:r>
        <w:rPr>
          <w:rFonts w:ascii="宋体" w:hAnsi="宋体" w:cs="宋体"/>
          <w:b/>
          <w:bCs/>
          <w:color w:val="auto"/>
          <w:szCs w:val="21"/>
          <w:highlight w:val="none"/>
        </w:rPr>
        <w:t>2</w:t>
      </w:r>
      <w:r>
        <w:rPr>
          <w:rFonts w:hint="eastAsia" w:ascii="宋体" w:hAnsi="宋体" w:cs="宋体"/>
          <w:b/>
          <w:bCs/>
          <w:color w:val="auto"/>
          <w:szCs w:val="21"/>
          <w:highlight w:val="none"/>
        </w:rPr>
        <w:t>：廉洁协议</w:t>
      </w:r>
    </w:p>
    <w:p>
      <w:pPr>
        <w:keepNext w:val="0"/>
        <w:keepLines w:val="0"/>
        <w:pageBreakBefore w:val="0"/>
        <w:kinsoku/>
        <w:wordWrap/>
        <w:overflowPunct/>
        <w:topLinePunct w:val="0"/>
        <w:autoSpaceDE/>
        <w:autoSpaceDN/>
        <w:bidi w:val="0"/>
        <w:snapToGrid/>
        <w:spacing w:line="520" w:lineRule="exact"/>
        <w:ind w:firstLine="3640" w:firstLineChars="1300"/>
        <w:jc w:val="both"/>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廉洁协议</w:t>
      </w:r>
    </w:p>
    <w:p>
      <w:pPr>
        <w:keepNext w:val="0"/>
        <w:keepLines w:val="0"/>
        <w:pageBreakBefore w:val="0"/>
        <w:kinsoku/>
        <w:wordWrap/>
        <w:overflowPunct/>
        <w:topLinePunct w:val="0"/>
        <w:autoSpaceDE/>
        <w:autoSpaceDN/>
        <w:bidi w:val="0"/>
        <w:snapToGrid/>
        <w:spacing w:line="520" w:lineRule="exact"/>
        <w:ind w:firstLine="630" w:firstLineChars="225"/>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为促进双方诚信经营、廉洁从业，防范商业贿赂，保护国家、集体和当事人的合法权益，根据国家有关法律法规和广东省、广州市廉政建设的规定，</w:t>
      </w:r>
      <w:r>
        <w:rPr>
          <w:rFonts w:hint="eastAsia" w:ascii="仿宋_GB2312" w:hAnsi="仿宋_GB2312" w:eastAsia="仿宋_GB2312" w:cs="仿宋_GB2312"/>
          <w:b w:val="0"/>
          <w:bCs/>
          <w:color w:val="auto"/>
          <w:sz w:val="28"/>
          <w:szCs w:val="28"/>
          <w:highlight w:val="none"/>
          <w:u w:val="single"/>
        </w:rPr>
        <w:t>广州市净水有限公司</w:t>
      </w:r>
      <w:r>
        <w:rPr>
          <w:rFonts w:hint="eastAsia" w:ascii="仿宋_GB2312" w:hAnsi="仿宋_GB2312" w:eastAsia="仿宋_GB2312" w:cs="仿宋_GB2312"/>
          <w:b w:val="0"/>
          <w:bCs/>
          <w:color w:val="auto"/>
          <w:sz w:val="28"/>
          <w:szCs w:val="28"/>
          <w:highlight w:val="none"/>
        </w:rPr>
        <w:t>(以下称甲方)与(以下称乙方)，特此订立本协议共同遵照执行。</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第一条 甲乙双方的权利和义务</w:t>
      </w:r>
    </w:p>
    <w:p>
      <w:pPr>
        <w:keepNext w:val="0"/>
        <w:keepLines w:val="0"/>
        <w:pageBreakBefore w:val="0"/>
        <w:kinsoku/>
        <w:wordWrap/>
        <w:overflowPunct/>
        <w:topLinePunct w:val="0"/>
        <w:autoSpaceDE/>
        <w:autoSpaceDN/>
        <w:bidi w:val="0"/>
        <w:snapToGrid/>
        <w:spacing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（一）甲乙双方严格遵守国家关于市场准入、项目招标投标、市场经营活动等有关法律、法规相关政策及廉政建设的各项规定。</w:t>
      </w:r>
    </w:p>
    <w:p>
      <w:pPr>
        <w:keepNext w:val="0"/>
        <w:keepLines w:val="0"/>
        <w:pageBreakBefore w:val="0"/>
        <w:kinsoku/>
        <w:wordWrap/>
        <w:overflowPunct/>
        <w:topLinePunct w:val="0"/>
        <w:autoSpaceDE/>
        <w:autoSpaceDN/>
        <w:bidi w:val="0"/>
        <w:snapToGrid/>
        <w:spacing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（二）严格执行</w:t>
      </w:r>
      <w:r>
        <w:rPr>
          <w:rFonts w:hint="eastAsia" w:ascii="仿宋_GB2312" w:hAnsi="仿宋_GB2312" w:eastAsia="仿宋_GB2312" w:cs="仿宋_GB2312"/>
          <w:b w:val="0"/>
          <w:bCs/>
          <w:color w:val="auto"/>
          <w:sz w:val="28"/>
          <w:szCs w:val="28"/>
          <w:highlight w:val="none"/>
          <w:u w:val="single"/>
        </w:rPr>
        <w:t xml:space="preserve">       </w:t>
      </w:r>
      <w:r>
        <w:rPr>
          <w:rFonts w:hint="eastAsia" w:ascii="仿宋_GB2312" w:hAnsi="仿宋_GB2312" w:eastAsia="仿宋_GB2312" w:cs="仿宋_GB2312"/>
          <w:b w:val="0"/>
          <w:bCs/>
          <w:color w:val="auto"/>
          <w:sz w:val="28"/>
          <w:szCs w:val="28"/>
          <w:highlight w:val="none"/>
        </w:rPr>
        <w:t>合同（以下简称：主合同），自觉履行合同约定的相关义务。</w:t>
      </w:r>
    </w:p>
    <w:p>
      <w:pPr>
        <w:keepNext w:val="0"/>
        <w:keepLines w:val="0"/>
        <w:pageBreakBefore w:val="0"/>
        <w:kinsoku/>
        <w:wordWrap/>
        <w:overflowPunct/>
        <w:topLinePunct w:val="0"/>
        <w:autoSpaceDE/>
        <w:autoSpaceDN/>
        <w:bidi w:val="0"/>
        <w:snapToGrid/>
        <w:spacing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（三）在业务活动中坚持公开、公正、诚信、透明的原则，不得损害国家、集体利益。</w:t>
      </w:r>
    </w:p>
    <w:p>
      <w:pPr>
        <w:keepNext w:val="0"/>
        <w:keepLines w:val="0"/>
        <w:pageBreakBefore w:val="0"/>
        <w:kinsoku/>
        <w:wordWrap/>
        <w:overflowPunct/>
        <w:topLinePunct w:val="0"/>
        <w:autoSpaceDE/>
        <w:autoSpaceDN/>
        <w:bidi w:val="0"/>
        <w:snapToGrid/>
        <w:spacing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（四）建立健全廉洁从业制度，开展廉洁教育，公布举报电话，监督并认真查处不廉洁及违法违纪行为。</w:t>
      </w:r>
    </w:p>
    <w:p>
      <w:pPr>
        <w:keepNext w:val="0"/>
        <w:keepLines w:val="0"/>
        <w:pageBreakBefore w:val="0"/>
        <w:kinsoku/>
        <w:wordWrap/>
        <w:overflowPunct/>
        <w:topLinePunct w:val="0"/>
        <w:autoSpaceDE/>
        <w:autoSpaceDN/>
        <w:bidi w:val="0"/>
        <w:snapToGrid/>
        <w:spacing w:line="520" w:lineRule="exact"/>
        <w:ind w:firstLine="420" w:firstLineChars="150"/>
        <w:rPr>
          <w:rFonts w:hint="default" w:ascii="仿宋_GB2312" w:hAnsi="仿宋_GB2312" w:eastAsia="仿宋_GB2312" w:cs="仿宋_GB2312"/>
          <w:b w:val="0"/>
          <w:bCs/>
          <w:color w:val="auto"/>
          <w:sz w:val="28"/>
          <w:szCs w:val="28"/>
          <w:highlight w:val="none"/>
          <w:lang w:val="en-US" w:eastAsia="zh-CN"/>
        </w:rPr>
      </w:pPr>
      <w:r>
        <w:rPr>
          <w:rFonts w:hint="eastAsia" w:ascii="仿宋_GB2312" w:hAnsi="仿宋_GB2312" w:eastAsia="仿宋_GB2312" w:cs="仿宋_GB2312"/>
          <w:b w:val="0"/>
          <w:bCs/>
          <w:color w:val="auto"/>
          <w:sz w:val="28"/>
          <w:szCs w:val="28"/>
          <w:highlight w:val="none"/>
        </w:rPr>
        <w:t>（五）发现对方在业务活动中有不廉洁行为，应及时提醒对方纠正。情节严重的，应向其有关监督部门</w:t>
      </w:r>
      <w:r>
        <w:rPr>
          <w:rFonts w:hint="eastAsia" w:ascii="仿宋_GB2312" w:hAnsi="仿宋_GB2312" w:eastAsia="仿宋_GB2312" w:cs="仿宋_GB2312"/>
          <w:b w:val="0"/>
          <w:bCs/>
          <w:color w:val="auto"/>
          <w:sz w:val="28"/>
          <w:szCs w:val="28"/>
          <w:highlight w:val="none"/>
          <w:lang w:val="en-US" w:eastAsia="zh-CN"/>
        </w:rPr>
        <w:t>检举。</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第二条甲方的义务</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（一）甲方及其工作人员不得索要或接受乙方的礼金、有价证券和贵重物品，不得在乙方报销任何应由甲方或个人支付的费用等。</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二）甲方工作人员不得参加乙方安排的可能影响相关业务公开、公正、公平性的宴请和娱乐活动；不得参与任何形式的赌博，并通过赌博方式收受乙方财物；不得接受乙方提供的通讯工具、交通工具（合同约定除外）和高档办公用品等。</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（三）甲方及其工作人员不得要求或者接受乙方为其住房装修、婚丧嫁娶活动、配偶子女工作安排以及出国出境、旅游等提供方便等。</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（四）甲方工作人员不得在乙方或与乙方有股权关联的企业兼职，不得向乙方介绍家属或者亲友从事与甲方业务有关的经济活动。</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五）甲方工作人员不得以明显低于市场的价格向乙方购买房屋、汽车等物品；不得以明显高于市场的价格向乙方出售房屋、汽车等物品；不得使用乙方提供的与工作无关的房屋、汽车等物品；不得以其他交易形式非法收受请托人财物。</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（六）甲方工作人员不得利用职务之便收受乙方以回扣、手续费、加班费、咨询费、劳务费、协调费、辛苦费等各种名义给予或赠送的钱物。</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（七）甲方工作人员不得接受乙方给予或赠送的干股或红利。</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lang w:val="en-US" w:eastAsia="zh-CN"/>
        </w:rPr>
      </w:pPr>
      <w:r>
        <w:rPr>
          <w:rFonts w:hint="eastAsia" w:ascii="仿宋_GB2312" w:hAnsi="仿宋_GB2312" w:eastAsia="仿宋_GB2312" w:cs="仿宋_GB2312"/>
          <w:b w:val="0"/>
          <w:bCs/>
          <w:color w:val="auto"/>
          <w:sz w:val="28"/>
          <w:szCs w:val="28"/>
          <w:highlight w:val="none"/>
          <w:lang w:val="en-US" w:eastAsia="zh-CN"/>
        </w:rPr>
        <w:t>(八）不得存在其他违反廉洁规定的行为。</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第三条乙方的义务</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（一）乙方不得以任何理由向甲方及其工作人员行贿或馈赠礼金、有价证券、贵重礼品。</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（二)乙方不得以任何名义为甲方及其工作人员报销应由甲方单位或个人支付的任何费用。</w:t>
      </w:r>
    </w:p>
    <w:p>
      <w:pPr>
        <w:keepNext w:val="0"/>
        <w:keepLines w:val="0"/>
        <w:pageBreakBefore w:val="0"/>
        <w:kinsoku/>
        <w:wordWrap/>
        <w:overflowPunct/>
        <w:topLinePunct w:val="0"/>
        <w:autoSpaceDE/>
        <w:autoSpaceDN/>
        <w:bidi w:val="0"/>
        <w:snapToGrid/>
        <w:spacing w:line="520" w:lineRule="exact"/>
        <w:ind w:left="25" w:leftChars="12"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（三）乙方不得以任何理由安排甲方工作人员参加可能影响相关业务公开、公正、公平性的宴请及娱乐活动。</w:t>
      </w:r>
    </w:p>
    <w:p>
      <w:pPr>
        <w:pStyle w:val="14"/>
        <w:keepNext w:val="0"/>
        <w:keepLines w:val="0"/>
        <w:pageBreakBefore w:val="0"/>
        <w:kinsoku/>
        <w:wordWrap/>
        <w:overflowPunct/>
        <w:topLinePunct w:val="0"/>
        <w:autoSpaceDE/>
        <w:autoSpaceDN/>
        <w:bidi w:val="0"/>
        <w:snapToGrid/>
        <w:spacing w:line="520" w:lineRule="exact"/>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（四）乙方不得为甲方单位和个人购置或提供通讯工具和高档办公用品等物品，也不得为甲方提供与工作无关的房屋、汽车等。</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（五）乙方不得擅自与甲方工作人员就</w:t>
      </w:r>
      <w:r>
        <w:rPr>
          <w:rFonts w:hint="eastAsia" w:ascii="仿宋_GB2312" w:hAnsi="仿宋_GB2312" w:eastAsia="仿宋_GB2312" w:cs="仿宋_GB2312"/>
          <w:b w:val="0"/>
          <w:bCs/>
          <w:color w:val="auto"/>
          <w:sz w:val="28"/>
          <w:szCs w:val="28"/>
          <w:highlight w:val="none"/>
          <w:lang w:val="en-US" w:eastAsia="zh-CN"/>
        </w:rPr>
        <w:t>主</w:t>
      </w:r>
      <w:r>
        <w:rPr>
          <w:rFonts w:hint="eastAsia" w:ascii="仿宋_GB2312" w:hAnsi="仿宋_GB2312" w:eastAsia="仿宋_GB2312" w:cs="仿宋_GB2312"/>
          <w:b w:val="0"/>
          <w:bCs/>
          <w:color w:val="auto"/>
          <w:sz w:val="28"/>
          <w:szCs w:val="28"/>
          <w:highlight w:val="none"/>
        </w:rPr>
        <w:t>合同中的质量、数量、价格、工程量、验收等条款进行私下商谈或者达成默契。</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（六）乙方不得以回扣、手续费、加班费、咨询费、劳务费、协调费、辛苦费等各种名义向甲方工作人员给予或赠送钱物。</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（七）乙方不得向甲方工作人员提供干股或红利。</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lang w:val="en-US" w:eastAsia="zh-CN"/>
        </w:rPr>
      </w:pPr>
      <w:r>
        <w:rPr>
          <w:rFonts w:hint="eastAsia" w:ascii="仿宋_GB2312" w:hAnsi="仿宋_GB2312" w:eastAsia="仿宋_GB2312" w:cs="仿宋_GB2312"/>
          <w:b w:val="0"/>
          <w:bCs/>
          <w:color w:val="auto"/>
          <w:sz w:val="28"/>
          <w:szCs w:val="28"/>
          <w:highlight w:val="none"/>
          <w:lang w:val="en-US" w:eastAsia="zh-CN"/>
        </w:rPr>
        <w:t>(八）不得存在其他违反廉洁规定的行为。</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第四条违约责任</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（一）甲方及其工作人员违反本协议第一、二条。甲方按管理权限，对相关责任人依据有关规定给予处理；涉嫌犯罪的，移交司法机关追究刑事责任；给乙方单位造成经济损失的，应予以赔偿。</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甲方举报投诉联系部门：广州市净水有限公司</w:t>
      </w:r>
      <w:r>
        <w:rPr>
          <w:rFonts w:hint="eastAsia" w:ascii="仿宋_GB2312" w:hAnsi="仿宋_GB2312" w:eastAsia="仿宋_GB2312" w:cs="仿宋_GB2312"/>
          <w:b w:val="0"/>
          <w:bCs/>
          <w:color w:val="auto"/>
          <w:sz w:val="28"/>
          <w:szCs w:val="28"/>
          <w:highlight w:val="none"/>
          <w:u w:val="single"/>
        </w:rPr>
        <w:t>纪检室</w:t>
      </w:r>
      <w:r>
        <w:rPr>
          <w:rFonts w:hint="eastAsia" w:ascii="仿宋_GB2312" w:hAnsi="仿宋_GB2312" w:eastAsia="仿宋_GB2312" w:cs="仿宋_GB2312"/>
          <w:b w:val="0"/>
          <w:bCs/>
          <w:color w:val="auto"/>
          <w:sz w:val="28"/>
          <w:szCs w:val="28"/>
          <w:highlight w:val="none"/>
        </w:rPr>
        <w:t>，联系电话：</w:t>
      </w:r>
      <w:r>
        <w:rPr>
          <w:rFonts w:hint="eastAsia" w:ascii="仿宋_GB2312" w:hAnsi="仿宋_GB2312" w:eastAsia="仿宋_GB2312" w:cs="仿宋_GB2312"/>
          <w:b w:val="0"/>
          <w:bCs/>
          <w:color w:val="auto"/>
          <w:sz w:val="28"/>
          <w:szCs w:val="28"/>
          <w:highlight w:val="none"/>
          <w:u w:val="single"/>
        </w:rPr>
        <w:t xml:space="preserve"> 020-38890265 </w:t>
      </w:r>
      <w:r>
        <w:rPr>
          <w:rFonts w:hint="eastAsia" w:ascii="仿宋_GB2312" w:hAnsi="仿宋_GB2312" w:eastAsia="仿宋_GB2312" w:cs="仿宋_GB2312"/>
          <w:b w:val="0"/>
          <w:bCs/>
          <w:color w:val="auto"/>
          <w:sz w:val="28"/>
          <w:szCs w:val="28"/>
          <w:highlight w:val="none"/>
        </w:rPr>
        <w:t>。</w:t>
      </w:r>
    </w:p>
    <w:p>
      <w:pPr>
        <w:pStyle w:val="20"/>
        <w:keepNext w:val="0"/>
        <w:keepLines w:val="0"/>
        <w:pageBreakBefore w:val="0"/>
        <w:widowControl/>
        <w:suppressLineNumbers w:val="0"/>
        <w:kinsoku/>
        <w:wordWrap/>
        <w:overflowPunct/>
        <w:topLinePunct w:val="0"/>
        <w:autoSpaceDE/>
        <w:autoSpaceDN/>
        <w:bidi w:val="0"/>
        <w:snapToGrid/>
        <w:spacing w:line="52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（二）乙方及其工作人员</w:t>
      </w:r>
      <w:r>
        <w:rPr>
          <w:rFonts w:hint="eastAsia" w:ascii="仿宋_GB2312" w:hAnsi="仿宋_GB2312" w:eastAsia="仿宋_GB2312" w:cs="仿宋_GB2312"/>
          <w:b w:val="0"/>
          <w:bCs/>
          <w:i w:val="0"/>
          <w:iCs w:val="0"/>
          <w:caps w:val="0"/>
          <w:color w:val="auto"/>
          <w:spacing w:val="0"/>
          <w:sz w:val="28"/>
          <w:szCs w:val="28"/>
          <w:highlight w:val="none"/>
          <w:lang w:val="en-US" w:eastAsia="zh-CN"/>
        </w:rPr>
        <w:t>存在</w:t>
      </w:r>
      <w:r>
        <w:rPr>
          <w:rFonts w:hint="eastAsia" w:ascii="仿宋_GB2312" w:hAnsi="仿宋_GB2312" w:eastAsia="仿宋_GB2312" w:cs="仿宋_GB2312"/>
          <w:b w:val="0"/>
          <w:bCs/>
          <w:i w:val="0"/>
          <w:iCs w:val="0"/>
          <w:caps w:val="0"/>
          <w:color w:val="auto"/>
          <w:spacing w:val="0"/>
          <w:sz w:val="28"/>
          <w:szCs w:val="28"/>
          <w:highlight w:val="none"/>
        </w:rPr>
        <w:t>违反本协议第一、三条规定、或在甲方招标、询价等过程中违反法律法规中的廉洁规定</w:t>
      </w:r>
      <w:r>
        <w:rPr>
          <w:rFonts w:hint="eastAsia" w:ascii="仿宋_GB2312" w:hAnsi="仿宋_GB2312" w:eastAsia="仿宋_GB2312" w:cs="仿宋_GB2312"/>
          <w:b w:val="0"/>
          <w:bCs/>
          <w:i w:val="0"/>
          <w:iCs w:val="0"/>
          <w:caps w:val="0"/>
          <w:color w:val="auto"/>
          <w:spacing w:val="0"/>
          <w:sz w:val="28"/>
          <w:szCs w:val="28"/>
          <w:highlight w:val="none"/>
          <w:lang w:val="en-US" w:eastAsia="zh-CN"/>
        </w:rPr>
        <w:t>的行为</w:t>
      </w:r>
      <w:r>
        <w:rPr>
          <w:rFonts w:hint="eastAsia" w:ascii="仿宋_GB2312" w:hAnsi="仿宋_GB2312" w:eastAsia="仿宋_GB2312" w:cs="仿宋_GB2312"/>
          <w:b w:val="0"/>
          <w:bCs/>
          <w:i w:val="0"/>
          <w:iCs w:val="0"/>
          <w:caps w:val="0"/>
          <w:color w:val="auto"/>
          <w:spacing w:val="0"/>
          <w:sz w:val="28"/>
          <w:szCs w:val="28"/>
          <w:highlight w:val="none"/>
        </w:rPr>
        <w:t>，</w:t>
      </w:r>
      <w:r>
        <w:rPr>
          <w:rFonts w:hint="eastAsia" w:ascii="仿宋_GB2312" w:hAnsi="仿宋_GB2312" w:eastAsia="仿宋_GB2312" w:cs="仿宋_GB2312"/>
          <w:b w:val="0"/>
          <w:bCs/>
          <w:i w:val="0"/>
          <w:iCs w:val="0"/>
          <w:caps w:val="0"/>
          <w:color w:val="auto"/>
          <w:spacing w:val="0"/>
          <w:sz w:val="28"/>
          <w:szCs w:val="28"/>
          <w:highlight w:val="none"/>
          <w:lang w:val="en-US" w:eastAsia="zh-CN"/>
        </w:rPr>
        <w:t>无论该行为是否与主合同有关，</w:t>
      </w:r>
      <w:r>
        <w:rPr>
          <w:rFonts w:hint="eastAsia" w:ascii="仿宋_GB2312" w:hAnsi="仿宋_GB2312" w:eastAsia="仿宋_GB2312" w:cs="仿宋_GB2312"/>
          <w:b w:val="0"/>
          <w:bCs/>
          <w:i w:val="0"/>
          <w:iCs w:val="0"/>
          <w:caps w:val="0"/>
          <w:color w:val="auto"/>
          <w:spacing w:val="0"/>
          <w:sz w:val="28"/>
          <w:szCs w:val="28"/>
          <w:highlight w:val="none"/>
        </w:rPr>
        <w:t>甲方</w:t>
      </w:r>
      <w:r>
        <w:rPr>
          <w:rFonts w:hint="eastAsia" w:ascii="仿宋_GB2312" w:hAnsi="仿宋_GB2312" w:eastAsia="仿宋_GB2312" w:cs="仿宋_GB2312"/>
          <w:b w:val="0"/>
          <w:bCs/>
          <w:i w:val="0"/>
          <w:iCs w:val="0"/>
          <w:caps w:val="0"/>
          <w:color w:val="auto"/>
          <w:spacing w:val="0"/>
          <w:sz w:val="28"/>
          <w:szCs w:val="28"/>
          <w:highlight w:val="none"/>
          <w:lang w:val="en-US" w:eastAsia="zh-CN"/>
        </w:rPr>
        <w:t>均</w:t>
      </w:r>
      <w:r>
        <w:rPr>
          <w:rFonts w:hint="eastAsia" w:ascii="仿宋_GB2312" w:hAnsi="仿宋_GB2312" w:eastAsia="仿宋_GB2312" w:cs="仿宋_GB2312"/>
          <w:b w:val="0"/>
          <w:bCs/>
          <w:i w:val="0"/>
          <w:iCs w:val="0"/>
          <w:caps w:val="0"/>
          <w:color w:val="auto"/>
          <w:spacing w:val="0"/>
          <w:sz w:val="28"/>
          <w:szCs w:val="28"/>
          <w:highlight w:val="none"/>
        </w:rPr>
        <w:t>有权根据具体情节和造成的后果，对乙方采取以下处理</w:t>
      </w:r>
      <w:r>
        <w:rPr>
          <w:rFonts w:hint="eastAsia" w:ascii="仿宋_GB2312" w:hAnsi="仿宋_GB2312" w:eastAsia="仿宋_GB2312" w:cs="仿宋_GB2312"/>
          <w:b w:val="0"/>
          <w:bCs/>
          <w:i w:val="0"/>
          <w:iCs w:val="0"/>
          <w:caps w:val="0"/>
          <w:color w:val="auto"/>
          <w:spacing w:val="0"/>
          <w:sz w:val="28"/>
          <w:szCs w:val="28"/>
          <w:highlight w:val="none"/>
          <w:lang w:val="en-US" w:eastAsia="zh-CN"/>
        </w:rPr>
        <w:t>方式</w:t>
      </w:r>
      <w:r>
        <w:rPr>
          <w:rFonts w:hint="eastAsia" w:ascii="仿宋_GB2312" w:hAnsi="仿宋_GB2312" w:eastAsia="仿宋_GB2312" w:cs="仿宋_GB2312"/>
          <w:b w:val="0"/>
          <w:bCs/>
          <w:i w:val="0"/>
          <w:iCs w:val="0"/>
          <w:caps w:val="0"/>
          <w:color w:val="auto"/>
          <w:spacing w:val="0"/>
          <w:sz w:val="28"/>
          <w:szCs w:val="28"/>
          <w:highlight w:val="none"/>
        </w:rPr>
        <w:t>：</w:t>
      </w:r>
    </w:p>
    <w:p>
      <w:pPr>
        <w:pStyle w:val="20"/>
        <w:keepNext w:val="0"/>
        <w:keepLines w:val="0"/>
        <w:pageBreakBefore w:val="0"/>
        <w:widowControl/>
        <w:suppressLineNumbers w:val="0"/>
        <w:kinsoku/>
        <w:wordWrap/>
        <w:overflowPunct/>
        <w:topLinePunct w:val="0"/>
        <w:autoSpaceDE/>
        <w:autoSpaceDN/>
        <w:bidi w:val="0"/>
        <w:snapToGrid/>
        <w:spacing w:line="52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1、扣除主合同的全部履约保证金；</w:t>
      </w:r>
    </w:p>
    <w:p>
      <w:pPr>
        <w:pStyle w:val="20"/>
        <w:keepNext w:val="0"/>
        <w:keepLines w:val="0"/>
        <w:pageBreakBefore w:val="0"/>
        <w:widowControl/>
        <w:suppressLineNumbers w:val="0"/>
        <w:kinsoku/>
        <w:wordWrap/>
        <w:overflowPunct/>
        <w:topLinePunct w:val="0"/>
        <w:autoSpaceDE/>
        <w:autoSpaceDN/>
        <w:bidi w:val="0"/>
        <w:snapToGrid/>
        <w:spacing w:line="52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2、解除</w:t>
      </w:r>
      <w:r>
        <w:rPr>
          <w:rFonts w:hint="eastAsia" w:ascii="仿宋_GB2312" w:hAnsi="仿宋_GB2312" w:eastAsia="仿宋_GB2312" w:cs="仿宋_GB2312"/>
          <w:b w:val="0"/>
          <w:bCs/>
          <w:i w:val="0"/>
          <w:iCs w:val="0"/>
          <w:caps w:val="0"/>
          <w:color w:val="auto"/>
          <w:spacing w:val="0"/>
          <w:sz w:val="28"/>
          <w:szCs w:val="28"/>
          <w:highlight w:val="none"/>
          <w:lang w:val="en-US" w:eastAsia="zh-CN"/>
        </w:rPr>
        <w:t>主合同</w:t>
      </w:r>
      <w:r>
        <w:rPr>
          <w:rFonts w:hint="eastAsia" w:ascii="仿宋_GB2312" w:hAnsi="仿宋_GB2312" w:eastAsia="仿宋_GB2312" w:cs="仿宋_GB2312"/>
          <w:b w:val="0"/>
          <w:bCs/>
          <w:i w:val="0"/>
          <w:iCs w:val="0"/>
          <w:caps w:val="0"/>
          <w:color w:val="auto"/>
          <w:spacing w:val="0"/>
          <w:sz w:val="28"/>
          <w:szCs w:val="28"/>
          <w:highlight w:val="none"/>
        </w:rPr>
        <w:t>；</w:t>
      </w:r>
    </w:p>
    <w:p>
      <w:pPr>
        <w:pStyle w:val="20"/>
        <w:keepNext w:val="0"/>
        <w:keepLines w:val="0"/>
        <w:pageBreakBefore w:val="0"/>
        <w:widowControl/>
        <w:suppressLineNumbers w:val="0"/>
        <w:kinsoku/>
        <w:wordWrap/>
        <w:overflowPunct/>
        <w:topLinePunct w:val="0"/>
        <w:autoSpaceDE/>
        <w:autoSpaceDN/>
        <w:bidi w:val="0"/>
        <w:snapToGrid/>
        <w:spacing w:line="52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3、追究乙方其他违约责任；</w:t>
      </w:r>
    </w:p>
    <w:p>
      <w:pPr>
        <w:pStyle w:val="20"/>
        <w:keepNext w:val="0"/>
        <w:keepLines w:val="0"/>
        <w:pageBreakBefore w:val="0"/>
        <w:widowControl/>
        <w:suppressLineNumbers w:val="0"/>
        <w:kinsoku/>
        <w:wordWrap/>
        <w:overflowPunct/>
        <w:topLinePunct w:val="0"/>
        <w:autoSpaceDE/>
        <w:autoSpaceDN/>
        <w:bidi w:val="0"/>
        <w:snapToGrid/>
        <w:spacing w:line="52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4、根据甲方的有关规章制度，在一定时间内暂停乙方参与甲方及下属单位所有项目的交易资格；</w:t>
      </w:r>
    </w:p>
    <w:p>
      <w:pPr>
        <w:pStyle w:val="20"/>
        <w:keepNext w:val="0"/>
        <w:keepLines w:val="0"/>
        <w:pageBreakBefore w:val="0"/>
        <w:widowControl/>
        <w:suppressLineNumbers w:val="0"/>
        <w:kinsoku/>
        <w:wordWrap/>
        <w:overflowPunct/>
        <w:topLinePunct w:val="0"/>
        <w:autoSpaceDE/>
        <w:autoSpaceDN/>
        <w:bidi w:val="0"/>
        <w:snapToGrid/>
        <w:spacing w:line="52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5、根据甲方的有关规章制度，将乙方清退出甲方相关企业库；</w:t>
      </w:r>
    </w:p>
    <w:p>
      <w:pPr>
        <w:pStyle w:val="20"/>
        <w:keepNext w:val="0"/>
        <w:keepLines w:val="0"/>
        <w:pageBreakBefore w:val="0"/>
        <w:widowControl/>
        <w:suppressLineNumbers w:val="0"/>
        <w:kinsoku/>
        <w:wordWrap/>
        <w:overflowPunct/>
        <w:topLinePunct w:val="0"/>
        <w:autoSpaceDE/>
        <w:autoSpaceDN/>
        <w:bidi w:val="0"/>
        <w:snapToGrid/>
        <w:spacing w:line="52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6、根据甲方上级单位、行政主管部门的意见、决定执行；</w:t>
      </w:r>
    </w:p>
    <w:p>
      <w:pPr>
        <w:pStyle w:val="20"/>
        <w:keepNext w:val="0"/>
        <w:keepLines w:val="0"/>
        <w:pageBreakBefore w:val="0"/>
        <w:widowControl/>
        <w:suppressLineNumbers w:val="0"/>
        <w:kinsoku/>
        <w:wordWrap/>
        <w:overflowPunct/>
        <w:topLinePunct w:val="0"/>
        <w:autoSpaceDE/>
        <w:autoSpaceDN/>
        <w:bidi w:val="0"/>
        <w:snapToGrid/>
        <w:spacing w:line="52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7、按规定向有关行政监督部门、乙方业务管理部门进行投诉、报告。</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乙方无条件接受甲方的处理决定并承担给甲方造成的损失，全额返还通过不正当手段获取的非法所得，并承担相应的法律责任。</w:t>
      </w:r>
    </w:p>
    <w:p>
      <w:pPr>
        <w:keepNext w:val="0"/>
        <w:keepLines w:val="0"/>
        <w:pageBreakBefore w:val="0"/>
        <w:kinsoku/>
        <w:wordWrap/>
        <w:overflowPunct/>
        <w:topLinePunct w:val="0"/>
        <w:autoSpaceDE/>
        <w:autoSpaceDN/>
        <w:bidi w:val="0"/>
        <w:snapToGrid/>
        <w:spacing w:after="0" w:line="520" w:lineRule="exact"/>
        <w:ind w:firstLine="560" w:firstLineChars="200"/>
        <w:rPr>
          <w:rFonts w:hint="eastAsia" w:ascii="仿宋_GB2312" w:hAnsi="仿宋_GB2312" w:eastAsia="仿宋_GB2312" w:cs="仿宋_GB2312"/>
          <w:b w:val="0"/>
          <w:bCs/>
          <w:color w:val="auto"/>
          <w:kern w:val="0"/>
          <w:sz w:val="28"/>
          <w:szCs w:val="28"/>
          <w:highlight w:val="none"/>
        </w:rPr>
      </w:pPr>
      <w:r>
        <w:rPr>
          <w:rFonts w:hint="eastAsia" w:ascii="仿宋_GB2312" w:hAnsi="仿宋_GB2312" w:eastAsia="仿宋_GB2312" w:cs="仿宋_GB2312"/>
          <w:b w:val="0"/>
          <w:bCs/>
          <w:color w:val="auto"/>
          <w:sz w:val="28"/>
          <w:szCs w:val="28"/>
          <w:highlight w:val="none"/>
        </w:rPr>
        <w:t xml:space="preserve">第五条 </w:t>
      </w:r>
      <w:r>
        <w:rPr>
          <w:rFonts w:hint="eastAsia" w:ascii="仿宋_GB2312" w:hAnsi="仿宋_GB2312" w:eastAsia="仿宋_GB2312" w:cs="仿宋_GB2312"/>
          <w:b w:val="0"/>
          <w:bCs/>
          <w:color w:val="auto"/>
          <w:kern w:val="0"/>
          <w:sz w:val="28"/>
          <w:szCs w:val="28"/>
          <w:highlight w:val="none"/>
        </w:rPr>
        <w:t xml:space="preserve">本协议执行情况，接受有管辖权的纪检、监察部门的监督，双方应予以配合检查调查。 </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第六条本协议作为</w:t>
      </w:r>
      <w:r>
        <w:rPr>
          <w:rFonts w:hint="eastAsia" w:ascii="仿宋_GB2312" w:hAnsi="仿宋_GB2312" w:eastAsia="仿宋_GB2312" w:cs="仿宋_GB2312"/>
          <w:b w:val="0"/>
          <w:bCs/>
          <w:color w:val="auto"/>
          <w:sz w:val="28"/>
          <w:szCs w:val="28"/>
          <w:highlight w:val="none"/>
          <w:u w:val="single"/>
        </w:rPr>
        <w:t>（合同名称）+（合同编号）</w:t>
      </w:r>
      <w:r>
        <w:rPr>
          <w:rFonts w:hint="eastAsia" w:ascii="仿宋_GB2312" w:hAnsi="仿宋_GB2312" w:eastAsia="仿宋_GB2312" w:cs="仿宋_GB2312"/>
          <w:b w:val="0"/>
          <w:bCs/>
          <w:color w:val="auto"/>
          <w:sz w:val="28"/>
          <w:szCs w:val="28"/>
          <w:highlight w:val="none"/>
        </w:rPr>
        <w:t>合同的附件，并具有同等的法律效力，本协议自双方签字盖章之日起生效，与主合同同时终止。</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第七条本协议一式</w:t>
      </w:r>
      <w:r>
        <w:rPr>
          <w:rFonts w:hint="eastAsia" w:ascii="仿宋_GB2312" w:hAnsi="仿宋_GB2312" w:eastAsia="仿宋_GB2312" w:cs="仿宋_GB2312"/>
          <w:b w:val="0"/>
          <w:bCs/>
          <w:color w:val="auto"/>
          <w:sz w:val="28"/>
          <w:szCs w:val="28"/>
          <w:highlight w:val="none"/>
          <w:u w:val="single"/>
        </w:rPr>
        <w:t>…</w:t>
      </w:r>
      <w:r>
        <w:rPr>
          <w:rFonts w:hint="eastAsia" w:ascii="仿宋_GB2312" w:hAnsi="仿宋_GB2312" w:eastAsia="仿宋_GB2312" w:cs="仿宋_GB2312"/>
          <w:b w:val="0"/>
          <w:bCs/>
          <w:color w:val="auto"/>
          <w:sz w:val="28"/>
          <w:szCs w:val="28"/>
          <w:highlight w:val="none"/>
        </w:rPr>
        <w:t>份，甲方</w:t>
      </w:r>
      <w:r>
        <w:rPr>
          <w:rFonts w:hint="eastAsia" w:ascii="仿宋_GB2312" w:hAnsi="仿宋_GB2312" w:eastAsia="仿宋_GB2312" w:cs="仿宋_GB2312"/>
          <w:b w:val="0"/>
          <w:bCs/>
          <w:color w:val="auto"/>
          <w:sz w:val="28"/>
          <w:szCs w:val="28"/>
          <w:highlight w:val="none"/>
          <w:u w:val="single"/>
        </w:rPr>
        <w:t>…</w:t>
      </w:r>
      <w:r>
        <w:rPr>
          <w:rFonts w:hint="eastAsia" w:ascii="仿宋_GB2312" w:hAnsi="仿宋_GB2312" w:eastAsia="仿宋_GB2312" w:cs="仿宋_GB2312"/>
          <w:b w:val="0"/>
          <w:bCs/>
          <w:color w:val="auto"/>
          <w:sz w:val="28"/>
          <w:szCs w:val="28"/>
          <w:highlight w:val="none"/>
        </w:rPr>
        <w:t>份，乙方</w:t>
      </w:r>
      <w:r>
        <w:rPr>
          <w:rFonts w:hint="eastAsia" w:ascii="仿宋_GB2312" w:hAnsi="仿宋_GB2312" w:eastAsia="仿宋_GB2312" w:cs="仿宋_GB2312"/>
          <w:b w:val="0"/>
          <w:bCs/>
          <w:color w:val="auto"/>
          <w:sz w:val="28"/>
          <w:szCs w:val="28"/>
          <w:highlight w:val="none"/>
          <w:u w:val="single"/>
        </w:rPr>
        <w:t>…</w:t>
      </w:r>
      <w:r>
        <w:rPr>
          <w:rFonts w:hint="eastAsia" w:ascii="仿宋_GB2312" w:hAnsi="仿宋_GB2312" w:eastAsia="仿宋_GB2312" w:cs="仿宋_GB2312"/>
          <w:b w:val="0"/>
          <w:bCs/>
          <w:color w:val="auto"/>
          <w:sz w:val="28"/>
          <w:szCs w:val="28"/>
          <w:highlight w:val="none"/>
        </w:rPr>
        <w:t>份。</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p>
    <w:p>
      <w:pPr>
        <w:keepNext w:val="0"/>
        <w:keepLines w:val="0"/>
        <w:pageBreakBefore w:val="0"/>
        <w:kinsoku/>
        <w:wordWrap/>
        <w:overflowPunct/>
        <w:topLinePunct w:val="0"/>
        <w:autoSpaceDE/>
        <w:autoSpaceDN/>
        <w:bidi w:val="0"/>
        <w:snapToGrid/>
        <w:spacing w:line="520" w:lineRule="exact"/>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br w:type="textWrapping"/>
      </w:r>
      <w:r>
        <w:rPr>
          <w:rFonts w:hint="eastAsia" w:ascii="仿宋_GB2312" w:hAnsi="仿宋_GB2312" w:eastAsia="仿宋_GB2312" w:cs="仿宋_GB2312"/>
          <w:b w:val="0"/>
          <w:bCs/>
          <w:color w:val="auto"/>
          <w:sz w:val="28"/>
          <w:szCs w:val="28"/>
          <w:highlight w:val="none"/>
        </w:rPr>
        <w:t>甲方（盖章）：                     乙方（盖章）：</w:t>
      </w:r>
    </w:p>
    <w:p>
      <w:pPr>
        <w:pStyle w:val="34"/>
        <w:keepNext w:val="0"/>
        <w:keepLines w:val="0"/>
        <w:pageBreakBefore w:val="0"/>
        <w:tabs>
          <w:tab w:val="left" w:pos="5100"/>
        </w:tabs>
        <w:kinsoku/>
        <w:wordWrap/>
        <w:overflowPunct/>
        <w:topLinePunct w:val="0"/>
        <w:autoSpaceDE/>
        <w:autoSpaceDN/>
        <w:bidi w:val="0"/>
        <w:snapToGrid/>
        <w:spacing w:line="520" w:lineRule="exact"/>
        <w:ind w:left="7200" w:firstLine="0" w:firstLineChars="0"/>
        <w:jc w:val="left"/>
        <w:rPr>
          <w:rFonts w:hint="eastAsia" w:ascii="仿宋_GB2312" w:hAnsi="仿宋_GB2312" w:eastAsia="仿宋_GB2312" w:cs="仿宋_GB2312"/>
          <w:b w:val="0"/>
          <w:bCs/>
          <w:color w:val="auto"/>
          <w:sz w:val="28"/>
          <w:szCs w:val="28"/>
          <w:highlight w:val="none"/>
        </w:rPr>
      </w:pPr>
    </w:p>
    <w:p>
      <w:pPr>
        <w:keepNext w:val="0"/>
        <w:keepLines w:val="0"/>
        <w:pageBreakBefore w:val="0"/>
        <w:tabs>
          <w:tab w:val="left" w:pos="5100"/>
        </w:tabs>
        <w:kinsoku/>
        <w:wordWrap/>
        <w:overflowPunct/>
        <w:topLinePunct w:val="0"/>
        <w:autoSpaceDE/>
        <w:autoSpaceDN/>
        <w:bidi w:val="0"/>
        <w:snapToGrid/>
        <w:spacing w:line="520" w:lineRule="exact"/>
        <w:ind w:left="7200" w:hanging="8400" w:hangingChars="30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签约代表：                         签约代表：</w:t>
      </w:r>
    </w:p>
    <w:p>
      <w:pPr>
        <w:keepNext w:val="0"/>
        <w:keepLines w:val="0"/>
        <w:pageBreakBefore w:val="0"/>
        <w:tabs>
          <w:tab w:val="left" w:pos="4170"/>
        </w:tabs>
        <w:kinsoku/>
        <w:wordWrap/>
        <w:overflowPunct/>
        <w:topLinePunct w:val="0"/>
        <w:autoSpaceDE/>
        <w:autoSpaceDN/>
        <w:bidi w:val="0"/>
        <w:snapToGrid/>
        <w:spacing w:line="520" w:lineRule="exact"/>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日期:    年  月  日</w:t>
      </w:r>
      <w:r>
        <w:rPr>
          <w:rFonts w:hint="eastAsia" w:ascii="仿宋_GB2312" w:hAnsi="仿宋_GB2312" w:eastAsia="仿宋_GB2312" w:cs="仿宋_GB2312"/>
          <w:b w:val="0"/>
          <w:bCs/>
          <w:color w:val="auto"/>
          <w:sz w:val="28"/>
          <w:szCs w:val="28"/>
          <w:highlight w:val="none"/>
        </w:rPr>
        <w:tab/>
      </w:r>
      <w:r>
        <w:rPr>
          <w:rFonts w:hint="eastAsia" w:ascii="仿宋_GB2312" w:hAnsi="仿宋_GB2312" w:eastAsia="仿宋_GB2312" w:cs="仿宋_GB2312"/>
          <w:b w:val="0"/>
          <w:bCs/>
          <w:color w:val="auto"/>
          <w:sz w:val="28"/>
          <w:szCs w:val="28"/>
          <w:highlight w:val="none"/>
        </w:rPr>
        <w:t>日期：  年  月  日</w:t>
      </w:r>
    </w:p>
    <w:p>
      <w:pPr>
        <w:tabs>
          <w:tab w:val="left" w:pos="4170"/>
        </w:tabs>
        <w:spacing w:line="360" w:lineRule="auto"/>
        <w:rPr>
          <w:rFonts w:ascii="宋体" w:hAnsi="宋体"/>
          <w:color w:val="auto"/>
          <w:highlight w:val="none"/>
        </w:rPr>
      </w:pPr>
    </w:p>
    <w:p>
      <w:pPr>
        <w:spacing w:line="360" w:lineRule="auto"/>
        <w:rPr>
          <w:rFonts w:ascii="仿宋_GB2312" w:eastAsia="仿宋_GB2312"/>
          <w:color w:val="auto"/>
          <w:sz w:val="24"/>
          <w:szCs w:val="24"/>
          <w:highlight w:val="none"/>
        </w:rPr>
      </w:pPr>
    </w:p>
    <w:p>
      <w:pPr>
        <w:pStyle w:val="22"/>
        <w:rPr>
          <w:rFonts w:ascii="仿宋_GB2312" w:eastAsia="仿宋_GB2312"/>
          <w:color w:val="auto"/>
          <w:sz w:val="24"/>
          <w:szCs w:val="24"/>
          <w:highlight w:val="none"/>
        </w:rPr>
      </w:pPr>
    </w:p>
    <w:p>
      <w:pPr>
        <w:pStyle w:val="22"/>
        <w:rPr>
          <w:rFonts w:ascii="仿宋_GB2312" w:eastAsia="仿宋_GB2312"/>
          <w:color w:val="auto"/>
          <w:sz w:val="24"/>
          <w:szCs w:val="24"/>
          <w:highlight w:val="none"/>
        </w:rPr>
      </w:pPr>
    </w:p>
    <w:p>
      <w:pPr>
        <w:pStyle w:val="22"/>
        <w:rPr>
          <w:rFonts w:ascii="仿宋_GB2312" w:eastAsia="仿宋_GB2312"/>
          <w:color w:val="auto"/>
          <w:sz w:val="24"/>
          <w:szCs w:val="24"/>
          <w:highlight w:val="none"/>
        </w:rPr>
      </w:pPr>
    </w:p>
    <w:p>
      <w:pPr>
        <w:pStyle w:val="22"/>
        <w:rPr>
          <w:rFonts w:ascii="仿宋_GB2312" w:eastAsia="仿宋_GB2312"/>
          <w:color w:val="auto"/>
          <w:sz w:val="24"/>
          <w:szCs w:val="24"/>
          <w:highlight w:val="none"/>
        </w:rPr>
      </w:pPr>
    </w:p>
    <w:p>
      <w:pPr>
        <w:pStyle w:val="22"/>
        <w:rPr>
          <w:rFonts w:ascii="仿宋_GB2312" w:eastAsia="仿宋_GB2312"/>
          <w:color w:val="auto"/>
          <w:sz w:val="24"/>
          <w:szCs w:val="24"/>
          <w:highlight w:val="none"/>
        </w:rPr>
      </w:pPr>
    </w:p>
    <w:p>
      <w:pPr>
        <w:pStyle w:val="22"/>
        <w:rPr>
          <w:rFonts w:ascii="仿宋_GB2312" w:eastAsia="仿宋_GB2312"/>
          <w:color w:val="auto"/>
          <w:sz w:val="24"/>
          <w:szCs w:val="24"/>
          <w:highlight w:val="none"/>
        </w:rPr>
      </w:pPr>
    </w:p>
    <w:p>
      <w:pPr>
        <w:pStyle w:val="22"/>
        <w:rPr>
          <w:rFonts w:ascii="仿宋_GB2312" w:eastAsia="仿宋_GB2312"/>
          <w:color w:val="auto"/>
          <w:sz w:val="24"/>
          <w:szCs w:val="24"/>
          <w:highlight w:val="none"/>
        </w:rPr>
      </w:pPr>
    </w:p>
    <w:p>
      <w:pPr>
        <w:pStyle w:val="22"/>
        <w:rPr>
          <w:rFonts w:ascii="仿宋_GB2312" w:eastAsia="仿宋_GB2312"/>
          <w:color w:val="auto"/>
          <w:sz w:val="24"/>
          <w:szCs w:val="24"/>
          <w:highlight w:val="none"/>
        </w:rPr>
      </w:pPr>
    </w:p>
    <w:p>
      <w:pPr>
        <w:pStyle w:val="22"/>
        <w:rPr>
          <w:rFonts w:ascii="仿宋_GB2312" w:eastAsia="仿宋_GB2312"/>
          <w:color w:val="auto"/>
          <w:sz w:val="24"/>
          <w:szCs w:val="24"/>
          <w:highlight w:val="none"/>
        </w:rPr>
      </w:pPr>
    </w:p>
    <w:p>
      <w:pPr>
        <w:adjustRightInd w:val="0"/>
        <w:snapToGrid w:val="0"/>
        <w:jc w:val="both"/>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附件3.</w:t>
      </w:r>
      <w:r>
        <w:rPr>
          <w:rFonts w:hint="eastAsia" w:ascii="宋体" w:hAnsi="宋体" w:eastAsia="宋体" w:cs="宋体"/>
          <w:color w:val="auto"/>
          <w:sz w:val="21"/>
          <w:szCs w:val="21"/>
          <w:highlight w:val="none"/>
        </w:rPr>
        <w:t>不诚信行为的情形及相应被暂停参与投标活动的处理标准</w:t>
      </w:r>
    </w:p>
    <w:tbl>
      <w:tblPr>
        <w:tblStyle w:val="23"/>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5245"/>
        <w:gridCol w:w="850"/>
        <w:gridCol w:w="1985"/>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序号</w:t>
            </w:r>
          </w:p>
        </w:tc>
        <w:tc>
          <w:tcPr>
            <w:tcW w:w="5671"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不诚信行为的情形</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处理</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期限</w:t>
            </w:r>
          </w:p>
        </w:tc>
        <w:tc>
          <w:tcPr>
            <w:tcW w:w="198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情节严重或拒不改正的延长处理期限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安全不诚信行为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（一）建设生产现场发生人员</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死亡1～2人的，暂停投标1年至2年（含）。</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死亡3～9人的，暂停投标2年以上至4年。</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 w:val="21"/>
                <w:szCs w:val="24"/>
                <w:highlight w:val="none"/>
                <w:lang w:val="en-US" w:eastAsia="zh-CN"/>
              </w:rPr>
              <w:t>重伤10人以上（含）、或</w:t>
            </w:r>
            <w:r>
              <w:rPr>
                <w:rFonts w:hint="eastAsia" w:ascii="仿宋_GB2312" w:hAnsi="仿宋_GB2312" w:eastAsia="仿宋_GB2312" w:cs="仿宋_GB2312"/>
                <w:color w:val="auto"/>
                <w:szCs w:val="24"/>
                <w:highlight w:val="none"/>
              </w:rPr>
              <w:t>重大及以上事故的，暂停投标4年或以上</w:t>
            </w:r>
            <w:r>
              <w:rPr>
                <w:rFonts w:hint="eastAsia" w:ascii="仿宋_GB2312" w:hAnsi="仿宋_GB2312" w:eastAsia="仿宋_GB2312" w:cs="仿宋_GB2312"/>
                <w:color w:val="auto"/>
                <w:szCs w:val="24"/>
                <w:highlight w:val="none"/>
                <w:lang w:eastAsia="zh-CN"/>
              </w:rPr>
              <w:t>。</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政府认定责任事故增加6个月。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二）发生基坑坍塌、高支模坍塌、结构坍塌、周边建筑物沉降、管线损坏、火灾、爆炸等，虽无人员伤亡但造成重大社会负面影响的事件。重大社会负面影响包括但不限于交通中断、大面积停水停电停气、大范围通信中断、人员紧急疏散、中断行车2小时以上，</w:t>
            </w:r>
            <w:r>
              <w:rPr>
                <w:rFonts w:hint="eastAsia" w:ascii="仿宋_GB2312" w:hAnsi="仿宋_GB2312" w:eastAsia="仿宋_GB2312" w:cs="仿宋_GB2312"/>
                <w:color w:val="auto"/>
                <w:szCs w:val="24"/>
                <w:highlight w:val="none"/>
                <w:lang w:eastAsia="zh-CN"/>
              </w:rPr>
              <w:t>大面积运营晚点，</w:t>
            </w:r>
            <w:r>
              <w:rPr>
                <w:rFonts w:hint="eastAsia" w:ascii="仿宋_GB2312" w:hAnsi="仿宋_GB2312" w:eastAsia="仿宋_GB2312" w:cs="仿宋_GB2312"/>
                <w:color w:val="auto"/>
                <w:szCs w:val="24"/>
                <w:highlight w:val="none"/>
              </w:rPr>
              <w:t>或群体性事件等。</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视情况暂停投标1至2年。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w:t>
            </w:r>
            <w:r>
              <w:rPr>
                <w:rFonts w:hint="eastAsia" w:ascii="仿宋_GB2312" w:hAnsi="仿宋_GB2312" w:eastAsia="仿宋_GB2312" w:cs="仿宋_GB2312"/>
                <w:color w:val="auto"/>
                <w:sz w:val="21"/>
                <w:szCs w:val="24"/>
                <w:highlight w:val="none"/>
                <w:lang w:val="en-US" w:eastAsia="zh-CN"/>
              </w:rPr>
              <w:t>根据《广州市净水有限公司工程项目承包单位考评细则》安全管理未达标且符合限制投标处罚标准的。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暂停投标1年。若至下一个自然年度项目尚未完结，仍出现该款情形的，继续暂停投标1年；同理执行至工程建设项目完工验收完成。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4</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质量不诚信行为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（一）由于质量问题对建设项目的使用功能造成影响且无法挽回的。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w:t>
            </w:r>
            <w:r>
              <w:rPr>
                <w:rFonts w:hint="eastAsia" w:ascii="仿宋_GB2312" w:hAnsi="仿宋_GB2312" w:eastAsia="仿宋_GB2312" w:cs="仿宋_GB2312"/>
                <w:color w:val="auto"/>
                <w:szCs w:val="24"/>
                <w:highlight w:val="none"/>
                <w:lang w:eastAsia="zh-CN"/>
              </w:rPr>
              <w:t>二</w:t>
            </w:r>
            <w:r>
              <w:rPr>
                <w:rFonts w:hint="eastAsia" w:ascii="仿宋_GB2312" w:hAnsi="仿宋_GB2312" w:eastAsia="仿宋_GB2312" w:cs="仿宋_GB2312"/>
                <w:color w:val="auto"/>
                <w:szCs w:val="24"/>
                <w:highlight w:val="none"/>
              </w:rPr>
              <w:t>）</w:t>
            </w:r>
            <w:r>
              <w:rPr>
                <w:rFonts w:hint="eastAsia" w:ascii="仿宋_GB2312" w:hAnsi="仿宋_GB2312" w:eastAsia="仿宋_GB2312" w:cs="仿宋_GB2312"/>
                <w:color w:val="auto"/>
                <w:sz w:val="21"/>
                <w:szCs w:val="24"/>
                <w:highlight w:val="none"/>
                <w:lang w:val="en-US" w:eastAsia="zh-CN"/>
              </w:rPr>
              <w:t>根据《广州市净水有限公司工程项目承包单位考评细则》质量管理未达标且符合限制投标处罚标准的。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w:t>
            </w:r>
            <w:r>
              <w:rPr>
                <w:rFonts w:hint="eastAsia" w:ascii="仿宋_GB2312" w:hAnsi="仿宋_GB2312" w:eastAsia="仿宋_GB2312" w:cs="仿宋_GB2312"/>
                <w:color w:val="auto"/>
                <w:szCs w:val="24"/>
                <w:highlight w:val="none"/>
                <w:lang w:val="en-US" w:eastAsia="zh-CN"/>
              </w:rPr>
              <w:t>1</w:t>
            </w:r>
            <w:r>
              <w:rPr>
                <w:rFonts w:hint="eastAsia" w:ascii="仿宋_GB2312" w:hAnsi="仿宋_GB2312" w:eastAsia="仿宋_GB2312" w:cs="仿宋_GB2312"/>
                <w:color w:val="auto"/>
                <w:szCs w:val="24"/>
                <w:highlight w:val="none"/>
                <w:lang w:eastAsia="zh-CN"/>
              </w:rPr>
              <w:t>年</w:t>
            </w:r>
            <w:r>
              <w:rPr>
                <w:rFonts w:hint="eastAsia" w:ascii="仿宋_GB2312" w:hAnsi="仿宋_GB2312" w:eastAsia="仿宋_GB2312" w:cs="仿宋_GB2312"/>
                <w:color w:val="auto"/>
                <w:szCs w:val="24"/>
                <w:highlight w:val="none"/>
              </w:rPr>
              <w:t>。若至下一个自然年度项目尚未完结，仍出现该款情形的，继续暂停投标</w:t>
            </w:r>
            <w:r>
              <w:rPr>
                <w:rFonts w:hint="eastAsia" w:ascii="仿宋_GB2312" w:hAnsi="仿宋_GB2312" w:eastAsia="仿宋_GB2312" w:cs="仿宋_GB2312"/>
                <w:color w:val="auto"/>
                <w:szCs w:val="24"/>
                <w:highlight w:val="none"/>
                <w:lang w:val="en-US" w:eastAsia="zh-CN"/>
              </w:rPr>
              <w:t>1</w:t>
            </w:r>
            <w:r>
              <w:rPr>
                <w:rFonts w:hint="eastAsia" w:ascii="仿宋_GB2312" w:hAnsi="仿宋_GB2312" w:eastAsia="仿宋_GB2312" w:cs="仿宋_GB2312"/>
                <w:color w:val="auto"/>
                <w:szCs w:val="24"/>
                <w:highlight w:val="none"/>
                <w:lang w:eastAsia="zh-CN"/>
              </w:rPr>
              <w:t>年</w:t>
            </w:r>
            <w:r>
              <w:rPr>
                <w:rFonts w:hint="eastAsia" w:ascii="仿宋_GB2312" w:hAnsi="仿宋_GB2312" w:eastAsia="仿宋_GB2312" w:cs="仿宋_GB2312"/>
                <w:color w:val="auto"/>
                <w:szCs w:val="24"/>
                <w:highlight w:val="none"/>
              </w:rPr>
              <w:t>；同理执行至工程建设项目完工验收完成。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（三）发生其他由质量问题而引起的重大社会负面影响事件的。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7</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其他不诚信</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w:t>
            </w:r>
            <w:r>
              <w:rPr>
                <w:rFonts w:hint="eastAsia" w:ascii="仿宋_GB2312" w:hAnsi="仿宋_GB2312" w:eastAsia="仿宋_GB2312" w:cs="仿宋_GB2312"/>
                <w:color w:val="auto"/>
                <w:sz w:val="21"/>
                <w:szCs w:val="24"/>
                <w:highlight w:val="none"/>
                <w:lang w:val="en-US" w:eastAsia="zh-CN"/>
              </w:rPr>
              <w:t>投标、询价过程弄虚作假、串通报价投标、任意弃标</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（二）发生质量事故或安全事故造成社会负面影响需要面对媒体和进行危机公关，参建企业法定代表人在规定的时间内未到现场面对媒体进行危机公关的。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（三）因参建企业原因造成信访、维稳事件，造成较大社会影响。</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（四）中标后转包工程、非法分包工程、非法转让业务的。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（五）因人员、机械投入及配套服务投入不足，主要管理人员未按照投标文件响应到位，导致严重影响工期，被市水投集团相关部门及发包人督办、警告和约谈3次的。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（六）未经批准擅自更换项目经理的。</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（七）严重违反合同约定的，具体包括但不限于以下行为：</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14</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1.提供或使用假冒伪劣或以次充好产品、不符合国家规范规定材料的。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2.工程竣工验收后，不出具质量保修书的，或质量保修的内容、期限违反规定的。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3.不履行保修义务或者拖延履行保修义务的。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17</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4.其他经认定为严重违反合同规定的。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（八）违反廉洁协议约定的。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（九）拖欠农民工工资，造成不良后果的。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（十）为谋取非法利益，给市水投集团或发包人造成损失的。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（十一）因参建企业原因造成第三者财产重大损失的。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adjustRightInd w:val="0"/>
              <w:snapToGrid w:val="0"/>
              <w:jc w:val="left"/>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（十二）</w:t>
            </w:r>
            <w:r>
              <w:rPr>
                <w:rFonts w:hint="eastAsia" w:ascii="仿宋_GB2312" w:hAnsi="仿宋_GB2312" w:eastAsia="仿宋_GB2312" w:cs="仿宋_GB2312"/>
                <w:color w:val="auto"/>
                <w:sz w:val="21"/>
                <w:szCs w:val="24"/>
                <w:highlight w:val="none"/>
                <w:lang w:val="en-US" w:eastAsia="zh-CN"/>
              </w:rPr>
              <w:t>经发包人认定的其他不诚信行为</w:t>
            </w:r>
            <w:r>
              <w:rPr>
                <w:rFonts w:hint="eastAsia" w:ascii="仿宋_GB2312" w:hAnsi="仿宋_GB2312" w:eastAsia="仿宋_GB2312" w:cs="仿宋_GB2312"/>
                <w:color w:val="auto"/>
                <w:szCs w:val="24"/>
                <w:highlight w:val="none"/>
              </w:rPr>
              <w:t>。</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bl>
    <w:p>
      <w:pPr>
        <w:numPr>
          <w:ilvl w:val="0"/>
          <w:numId w:val="0"/>
        </w:numPr>
        <w:ind w:firstLine="0" w:firstLineChars="0"/>
        <w:contextualSpacing/>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备注：本处理标准出自</w:t>
      </w:r>
      <w:r>
        <w:rPr>
          <w:rFonts w:hint="eastAsia" w:ascii="仿宋_GB2312" w:hAnsi="仿宋_GB2312" w:eastAsia="仿宋_GB2312" w:cs="仿宋_GB2312"/>
          <w:color w:val="auto"/>
          <w:sz w:val="24"/>
          <w:szCs w:val="24"/>
          <w:highlight w:val="none"/>
        </w:rPr>
        <w:t>《广州市净水有限公司经营建设项目参建企业不诚信行为管理办法》</w:t>
      </w:r>
      <w:r>
        <w:rPr>
          <w:rFonts w:hint="eastAsia" w:ascii="仿宋_GB2312" w:hAnsi="仿宋_GB2312" w:eastAsia="仿宋_GB2312" w:cs="仿宋_GB2312"/>
          <w:color w:val="auto"/>
          <w:sz w:val="24"/>
          <w:szCs w:val="24"/>
          <w:highlight w:val="none"/>
          <w:lang w:eastAsia="zh-CN"/>
        </w:rPr>
        <w:t>。</w:t>
      </w:r>
    </w:p>
    <w:bookmarkEnd w:id="101"/>
    <w:bookmarkEnd w:id="102"/>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22"/>
        <w:rPr>
          <w:rFonts w:ascii="仿宋_GB2312" w:eastAsia="仿宋_GB2312"/>
          <w:color w:val="auto"/>
          <w:sz w:val="28"/>
          <w:szCs w:val="28"/>
          <w:highlight w:val="none"/>
        </w:rPr>
      </w:pPr>
    </w:p>
    <w:p>
      <w:pPr>
        <w:pStyle w:val="3"/>
        <w:rPr>
          <w:color w:val="auto"/>
          <w:highlight w:val="none"/>
        </w:rPr>
      </w:pPr>
      <w:bookmarkStart w:id="103" w:name="_Toc3723"/>
      <w:bookmarkStart w:id="104" w:name="_Toc30824"/>
      <w:bookmarkStart w:id="105" w:name="_Toc16552"/>
      <w:bookmarkStart w:id="106" w:name="_Toc12169"/>
      <w:bookmarkStart w:id="107" w:name="_Toc28358"/>
      <w:bookmarkStart w:id="108" w:name="_Toc5129"/>
      <w:bookmarkStart w:id="109" w:name="_Toc23515"/>
      <w:bookmarkStart w:id="110" w:name="_Toc8147"/>
      <w:bookmarkStart w:id="111" w:name="_Toc21847"/>
      <w:bookmarkStart w:id="112" w:name="_Toc6230"/>
      <w:bookmarkStart w:id="113" w:name="_Toc1563"/>
      <w:r>
        <w:rPr>
          <w:color w:val="auto"/>
          <w:highlight w:val="none"/>
        </w:rPr>
        <mc:AlternateContent>
          <mc:Choice Requires="wps">
            <w:drawing>
              <wp:anchor distT="0" distB="0" distL="114300" distR="114300" simplePos="0" relativeHeight="251676672" behindDoc="0" locked="0" layoutInCell="1" allowOverlap="1">
                <wp:simplePos x="0" y="0"/>
                <wp:positionH relativeFrom="column">
                  <wp:posOffset>2258695</wp:posOffset>
                </wp:positionH>
                <wp:positionV relativeFrom="paragraph">
                  <wp:posOffset>718185</wp:posOffset>
                </wp:positionV>
                <wp:extent cx="958850" cy="0"/>
                <wp:effectExtent l="0" t="0" r="0" b="0"/>
                <wp:wrapNone/>
                <wp:docPr id="15" name="自选图形 21"/>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1" o:spid="_x0000_s1026" o:spt="32" type="#_x0000_t32" style="position:absolute;left:0pt;margin-left:177.85pt;margin-top:56.55pt;height:0pt;width:75.5pt;z-index:251676672;mso-width-relative:page;mso-height-relative:page;" filled="f" stroked="t" coordsize="21600,21600" o:gfxdata="UEsDBAoAAAAAAIdO4kAAAAAAAAAAAAAAAAAEAAAAZHJzL1BLAwQUAAAACACHTuJA4wnNZtcAAAAL&#10;AQAADwAAAGRycy9kb3ducmV2LnhtbE2PwU7DMBBE70j8g7VIXBC13SqlDXEqhMSBI20lrm68JIF4&#10;HcVOU/r1LBJSOe7M0+xMsTn5ThxxiG0gA3qmQCBVwbVUG9jvXu5XIGKy5GwXCA18Y4RNeX1V2NyF&#10;id7wuE214BCKuTXQpNTnUsaqQW/jLPRI7H2EwdvE51BLN9iJw30n50otpbct8YfG9vjcYPW1Hb0B&#10;jGOm1dPa1/vX83T3Pj9/Tv3OmNsbrR5BJDylCwy/9bk6lNzpEEZyUXQGFln2wCgbeqFBMJGpJSuH&#10;P0WWhfy/ofwBUEsDBBQAAAAIAIdO4kB3VKfs8wEAAOQDAAAOAAAAZHJzL2Uyb0RvYy54bWytU72O&#10;EzEQ7pF4B8s92SRSUFhlc0XC0SA4CXiAie3dteQ/eXzZpKNDPAMdJe8Ab3MSvAVjby4HR5OCLbxj&#10;z8w3830er64O1rC9iqi9a/hsMuVMOeGldl3DP7y/frbkDBM4CcY71fCjQn61fvpkNYRazX3vjVSR&#10;EYjDeggN71MKdVWh6JUFnPigHDlbHy0k2saukhEGQremmk+nz6vBRxmiFwqRTrejk58Q4yWAvm21&#10;UFsvbq1yaUSNykAiStjrgHxdum1bJdLbtkWVmGk4MU1lpSJk7/JarVdQdxFCr8WpBbikhUecLGhH&#10;Rc9QW0jAbqP+B8pqET36Nk2Et9VIpChCLGbTR9q86yGowoWkxnAWHf8frHizv4lMS5qEBWcOLN34&#10;z0/ffn38fPflx933r2w+yxoNAWsK3bibeNphuImZ8KGNNv+JCjsUXY9nXdUhMUGHLxbL5YIUF/eu&#10;6iEvREyvlLcsGw3HFEF3fdp45+jyfJwVWWH/GhNVpsT7hFzUODZk+Dn1LoCGsaUhINMGIoSuK7no&#10;jZbX2picgbHbbUxke8gDUb7Mj3D/CstFtoD9GFdc46j0CuRLJ1k6BlLK0QvhuQWrJGdG0YPKFgFC&#10;nUCbSyKptHHUQZZ4FDVbOy+PRetyTpdfejwNap6uP/cl++Fxrn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4wnNZtcAAAALAQAADwAAAAAAAAABACAAAAAiAAAAZHJzL2Rvd25yZXYueG1sUEsBAhQA&#10;FAAAAAgAh07iQHdUp+zzAQAA5AMAAA4AAAAAAAAAAQAgAAAAJgEAAGRycy9lMm9Eb2MueG1sUEsF&#10;BgAAAAAGAAYAWQEAAIsFA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7696" behindDoc="0" locked="0" layoutInCell="1" allowOverlap="1">
                <wp:simplePos x="0" y="0"/>
                <wp:positionH relativeFrom="column">
                  <wp:posOffset>2306320</wp:posOffset>
                </wp:positionH>
                <wp:positionV relativeFrom="paragraph">
                  <wp:posOffset>720090</wp:posOffset>
                </wp:positionV>
                <wp:extent cx="958850" cy="0"/>
                <wp:effectExtent l="0" t="0" r="0" b="0"/>
                <wp:wrapNone/>
                <wp:docPr id="16" name="自选图形 20"/>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0" o:spid="_x0000_s1026" o:spt="32" type="#_x0000_t32" style="position:absolute;left:0pt;margin-left:181.6pt;margin-top:56.7pt;height:0pt;width:75.5pt;z-index:251677696;mso-width-relative:page;mso-height-relative:page;" filled="f" stroked="t" coordsize="21600,21600" o:gfxdata="UEsDBAoAAAAAAIdO4kAAAAAAAAAAAAAAAAAEAAAAZHJzL1BLAwQUAAAACACHTuJANWbC+tcAAAAL&#10;AQAADwAAAGRycy9kb3ducmV2LnhtbE2PwU7DMBBE70j8g7VIXBC1nbQVhDgVQuLAkbYSVzdekkC8&#10;jmKnKf16FgkJjjvzNDtTbk6+F0ccYxfIgF4oEEh1cB01Bva759s7EDFZcrYPhAa+MMKmurwobeHC&#10;TK943KZGcAjFwhpoUxoKKWPdordxEQYk9t7D6G3ic2ykG+3M4b6XmVJr6W1H/KG1Az61WH9uJ28A&#10;47TS6vHeN/uX83zzlp0/5mFnzPWVVg8gEp7SHww/9bk6VNzpECZyUfQG8nWeMcqGzpcgmFjpJSuH&#10;X0VWpfy/ofoGUEsDBBQAAAAIAIdO4kACEWQD8gEAAOQDAAAOAAAAZHJzL2Uyb0RvYy54bWytU0uO&#10;EzEQ3SNxB8t70kmkjEKUziwShg2CSMABKra725J/cnnSyY4d4gzsWHIHuM1IzC0oO5mEmdlkQS/c&#10;5U+9qvf8PL/eWcO2KqL2ruajwZAz5YSX2rU1//zp5tWUM0zgJBjvVM33Cvn14uWLeR9mauw7b6SK&#10;jEAczvpQ8y6lMKsqFJ2ygAMflKPNxkcLiaaxrWSEntCtqcbD4VXV+yhD9EIh0urqsMmPiPESQN80&#10;WqiVF7dWuXRAjcpAIkrY6YB8UbptGiXSh6ZBlZipOTFNZaQiFG/yWC3mMGsjhE6LYwtwSQtPOFnQ&#10;joqeoFaQgN1G/QzKahE9+iYNhLfVgUhRhFiMhk+0+dhBUIULSY3hJDr+P1jxfruOTEtywhVnDizd&#10;+J+vP++/fLv7/vvu1w82Lhr1AWd0dOnWkRTLMwzrmAnvmmjzn6iwXdF1f9JV7RITtPh6Mp1OSHHx&#10;sFWd80LE9FZ5y3JQc0wRdNulpXeOLs/HUZEVtu8wUWVKfEjIRY1jfYYfTwgcyIwNmYBCG4gQurbk&#10;ojda3mhjcgbGdrM0kW0hG6J82QOE++hYLrIC7A7nytbBKp0C+cZJlvaBlHL0QnhuwSrJmVH0oHJU&#10;TJVAm0tOUmnjqIOzqDnaeLkvWpd1uvzS49Go2V3/zkv2+XEu/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1ZsL61wAAAAsBAAAPAAAAAAAAAAEAIAAAACIAAABkcnMvZG93bnJldi54bWxQSwECFAAU&#10;AAAACACHTuJAAhFkA/IBAADkAwAADgAAAAAAAAABACAAAAAmAQAAZHJzL2Uyb0RvYy54bWxQSwUG&#10;AAAAAAYABgBZAQAAigUAAAAA&#10;">
                <v:fill on="f" focussize="0,0"/>
                <v:stroke color="#000000" joinstyle="round"/>
                <v:imagedata o:title=""/>
                <o:lock v:ext="edit" aspectratio="f"/>
              </v:shape>
            </w:pict>
          </mc:Fallback>
        </mc:AlternateContent>
      </w:r>
      <w:r>
        <w:rPr>
          <w:rFonts w:hint="eastAsia"/>
          <w:color w:val="auto"/>
          <w:highlight w:val="none"/>
        </w:rPr>
        <w:t>第七章</w:t>
      </w:r>
      <w:bookmarkEnd w:id="103"/>
      <w:bookmarkEnd w:id="104"/>
      <w:bookmarkEnd w:id="105"/>
      <w:bookmarkEnd w:id="106"/>
      <w:bookmarkEnd w:id="107"/>
      <w:bookmarkEnd w:id="108"/>
      <w:bookmarkEnd w:id="109"/>
      <w:bookmarkEnd w:id="110"/>
      <w:bookmarkEnd w:id="111"/>
      <w:bookmarkEnd w:id="112"/>
      <w:bookmarkEnd w:id="113"/>
    </w:p>
    <w:p>
      <w:pPr>
        <w:pStyle w:val="37"/>
        <w:rPr>
          <w:color w:val="auto"/>
          <w:highlight w:val="none"/>
        </w:rPr>
      </w:pPr>
    </w:p>
    <w:p>
      <w:pPr>
        <w:pStyle w:val="3"/>
        <w:rPr>
          <w:color w:val="auto"/>
          <w:highlight w:val="none"/>
        </w:rPr>
      </w:pPr>
      <w:bookmarkStart w:id="114" w:name="_Toc5342"/>
      <w:bookmarkStart w:id="115" w:name="_Toc21675"/>
      <w:bookmarkStart w:id="116" w:name="_Toc24490"/>
      <w:bookmarkStart w:id="117" w:name="_Toc17119"/>
      <w:bookmarkStart w:id="118" w:name="_Toc31564"/>
      <w:bookmarkStart w:id="119" w:name="_Toc24815"/>
      <w:bookmarkStart w:id="120" w:name="_Toc87616388"/>
      <w:bookmarkStart w:id="121" w:name="_Toc10840"/>
      <w:bookmarkStart w:id="122" w:name="_Toc30157"/>
      <w:bookmarkStart w:id="123" w:name="_Toc12610"/>
      <w:bookmarkStart w:id="124" w:name="_Toc22764"/>
      <w:bookmarkStart w:id="125" w:name="_Toc88209951"/>
      <w:bookmarkStart w:id="126" w:name="_Toc12769"/>
      <w:r>
        <w:rPr>
          <w:rFonts w:hint="eastAsia"/>
          <w:color w:val="auto"/>
          <w:highlight w:val="none"/>
        </w:rPr>
        <w:t>响应文件</w:t>
      </w:r>
      <w:r>
        <w:rPr>
          <w:rFonts w:hint="eastAsia"/>
          <w:color w:val="auto"/>
          <w:highlight w:val="none"/>
          <w:lang w:val="en-US" w:eastAsia="zh-CN"/>
        </w:rPr>
        <w:t>格式要求</w:t>
      </w:r>
      <w:bookmarkEnd w:id="114"/>
      <w:bookmarkEnd w:id="115"/>
      <w:bookmarkEnd w:id="116"/>
      <w:bookmarkEnd w:id="117"/>
      <w:bookmarkEnd w:id="118"/>
      <w:bookmarkEnd w:id="119"/>
      <w:bookmarkEnd w:id="120"/>
      <w:bookmarkEnd w:id="121"/>
      <w:bookmarkEnd w:id="122"/>
      <w:bookmarkEnd w:id="123"/>
      <w:bookmarkEnd w:id="124"/>
      <w:bookmarkEnd w:id="125"/>
      <w:bookmarkEnd w:id="126"/>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u w:val="single"/>
        </w:rPr>
      </w:pPr>
      <w:r>
        <w:rPr>
          <w:rFonts w:hint="eastAsia" w:ascii="方正小标宋简体" w:eastAsia="方正小标宋简体"/>
          <w:color w:val="auto"/>
          <w:sz w:val="44"/>
          <w:szCs w:val="44"/>
          <w:highlight w:val="none"/>
          <w:u w:val="single"/>
        </w:rPr>
        <w:t>（项目名称、标段/标包号）</w:t>
      </w:r>
    </w:p>
    <w:p>
      <w:pPr>
        <w:adjustRightInd w:val="0"/>
        <w:snapToGrid w:val="0"/>
        <w:spacing w:beforeLines="50" w:afterLines="50" w:line="600" w:lineRule="exact"/>
        <w:jc w:val="center"/>
        <w:rPr>
          <w:rFonts w:ascii="仿宋_GB2312" w:eastAsia="仿宋_GB2312"/>
          <w:color w:val="auto"/>
          <w:sz w:val="30"/>
          <w:szCs w:val="30"/>
          <w:highlight w:val="none"/>
        </w:rPr>
      </w:pPr>
    </w:p>
    <w:p>
      <w:pPr>
        <w:adjustRightInd w:val="0"/>
        <w:snapToGrid w:val="0"/>
        <w:spacing w:beforeLines="50" w:afterLines="50" w:line="600" w:lineRule="exact"/>
        <w:jc w:val="center"/>
        <w:rPr>
          <w:rFonts w:ascii="仿宋_GB2312" w:eastAsia="仿宋_GB2312"/>
          <w:color w:val="auto"/>
          <w:sz w:val="30"/>
          <w:szCs w:val="30"/>
          <w:highlight w:val="none"/>
        </w:rPr>
      </w:pPr>
      <w:r>
        <w:rPr>
          <w:rFonts w:hint="eastAsia" w:ascii="仿宋_GB2312" w:eastAsia="仿宋_GB2312"/>
          <w:color w:val="auto"/>
          <w:sz w:val="30"/>
          <w:szCs w:val="30"/>
          <w:highlight w:val="none"/>
        </w:rPr>
        <w:t>（项目编号：   ）</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rPr>
          <w:rFonts w:ascii="方正小标宋简体" w:eastAsia="方正小标宋简体"/>
          <w:color w:val="auto"/>
          <w:sz w:val="30"/>
          <w:szCs w:val="30"/>
          <w:highlight w:val="none"/>
        </w:rPr>
      </w:pPr>
    </w:p>
    <w:p>
      <w:pPr>
        <w:pStyle w:val="22"/>
        <w:ind w:firstLine="0"/>
        <w:rPr>
          <w:rFonts w:ascii="方正小标宋简体" w:eastAsia="方正小标宋简体"/>
          <w:color w:val="auto"/>
          <w:sz w:val="30"/>
          <w:szCs w:val="30"/>
          <w:highlight w:val="none"/>
        </w:rPr>
      </w:pPr>
    </w:p>
    <w:p>
      <w:pPr>
        <w:pStyle w:val="22"/>
        <w:rPr>
          <w:rFonts w:ascii="方正小标宋简体" w:eastAsia="方正小标宋简体"/>
          <w:color w:val="auto"/>
          <w:sz w:val="30"/>
          <w:szCs w:val="30"/>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r>
        <w:rPr>
          <w:rFonts w:ascii="方正小标宋简体" w:eastAsia="方正小标宋简体"/>
          <w:color w:val="auto"/>
          <w:sz w:val="44"/>
          <w:szCs w:val="44"/>
          <w:highlight w:val="none"/>
        </w:rPr>
        <w:t>目录</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line="600" w:lineRule="exact"/>
        <w:jc w:val="center"/>
        <w:rPr>
          <w:rFonts w:ascii="方正小标宋简体" w:eastAsia="方正小标宋简体"/>
          <w:color w:val="auto"/>
          <w:sz w:val="44"/>
          <w:szCs w:val="44"/>
          <w:highlight w:val="none"/>
        </w:rPr>
      </w:pPr>
    </w:p>
    <w:p>
      <w:pPr>
        <w:spacing w:line="600" w:lineRule="exact"/>
        <w:rPr>
          <w:rFonts w:ascii="仿宋_GB2312" w:eastAsia="仿宋_GB2312"/>
          <w:color w:val="auto"/>
          <w:sz w:val="28"/>
          <w:szCs w:val="28"/>
          <w:highlight w:val="none"/>
        </w:rPr>
      </w:pPr>
      <w:bookmarkStart w:id="127" w:name="_Toc88209952"/>
      <w:bookmarkStart w:id="128" w:name="_Toc87616389"/>
      <w:r>
        <w:rPr>
          <w:rFonts w:hint="eastAsia" w:ascii="仿宋_GB2312" w:eastAsia="仿宋_GB2312"/>
          <w:color w:val="auto"/>
          <w:sz w:val="28"/>
          <w:szCs w:val="28"/>
          <w:highlight w:val="none"/>
        </w:rPr>
        <w:t>1.响应函</w:t>
      </w:r>
      <w:bookmarkEnd w:id="127"/>
      <w:bookmarkEnd w:id="128"/>
    </w:p>
    <w:p>
      <w:pPr>
        <w:spacing w:line="600" w:lineRule="exact"/>
        <w:rPr>
          <w:rFonts w:ascii="仿宋_GB2312" w:eastAsia="仿宋_GB2312"/>
          <w:color w:val="auto"/>
          <w:sz w:val="28"/>
          <w:szCs w:val="28"/>
          <w:highlight w:val="none"/>
        </w:rPr>
      </w:pPr>
      <w:bookmarkStart w:id="129" w:name="_Toc87616390"/>
      <w:bookmarkStart w:id="130" w:name="_Toc88209953"/>
      <w:r>
        <w:rPr>
          <w:rFonts w:hint="eastAsia" w:ascii="仿宋_GB2312" w:eastAsia="仿宋_GB2312"/>
          <w:color w:val="auto"/>
          <w:sz w:val="28"/>
          <w:szCs w:val="28"/>
          <w:highlight w:val="none"/>
        </w:rPr>
        <w:t>2.法定代表人证明或授权委托书</w:t>
      </w:r>
      <w:bookmarkEnd w:id="129"/>
      <w:bookmarkEnd w:id="130"/>
      <w:bookmarkStart w:id="131" w:name="_Toc88209956"/>
      <w:bookmarkStart w:id="132" w:name="_Toc87616393"/>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rPr>
        <w:t>3.资格审查资料</w:t>
      </w:r>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rPr>
        <w:t>4.拟投入本项目的项目负责人情况表</w:t>
      </w:r>
    </w:p>
    <w:p>
      <w:pPr>
        <w:spacing w:line="600" w:lineRule="exact"/>
        <w:rPr>
          <w:rFonts w:ascii="仿宋_GB2312" w:eastAsia="仿宋_GB2312"/>
          <w:color w:val="auto"/>
          <w:sz w:val="28"/>
          <w:szCs w:val="28"/>
          <w:highlight w:val="none"/>
        </w:rPr>
      </w:pPr>
      <w:r>
        <w:rPr>
          <w:rFonts w:hint="eastAsia" w:ascii="仿宋_GB2312" w:eastAsia="仿宋_GB2312"/>
          <w:color w:val="auto"/>
          <w:sz w:val="28"/>
          <w:szCs w:val="28"/>
          <w:highlight w:val="none"/>
        </w:rPr>
        <w:t>5.报价表</w:t>
      </w:r>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rPr>
        <w:t>6.其他资料</w:t>
      </w:r>
      <w:bookmarkEnd w:id="131"/>
      <w:bookmarkEnd w:id="132"/>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rPr>
        <w:t>7.其他资料</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adjustRightInd w:val="0"/>
        <w:snapToGrid w:val="0"/>
        <w:spacing w:beforeLines="50" w:afterLines="50" w:line="600" w:lineRule="exact"/>
        <w:jc w:val="both"/>
        <w:rPr>
          <w:rFonts w:ascii="方正小标宋简体" w:eastAsia="方正小标宋简体"/>
          <w:color w:val="auto"/>
          <w:sz w:val="44"/>
          <w:szCs w:val="44"/>
          <w:highlight w:val="none"/>
        </w:rPr>
      </w:pPr>
    </w:p>
    <w:p>
      <w:pPr>
        <w:pStyle w:val="5"/>
        <w:rPr>
          <w:rFonts w:asciiTheme="minorEastAsia" w:hAnsiTheme="minorEastAsia" w:eastAsiaTheme="minorEastAsia"/>
          <w:color w:val="auto"/>
          <w:sz w:val="28"/>
          <w:szCs w:val="28"/>
          <w:highlight w:val="none"/>
        </w:rPr>
      </w:pPr>
      <w:bookmarkStart w:id="133" w:name="_Toc88209957"/>
      <w:bookmarkStart w:id="134" w:name="_Toc87616394"/>
      <w:bookmarkStart w:id="135" w:name="_Toc28619645"/>
      <w:bookmarkStart w:id="136" w:name="_Toc6313"/>
      <w:bookmarkStart w:id="137" w:name="_Toc12665"/>
      <w:r>
        <w:rPr>
          <w:rFonts w:hint="eastAsia" w:asciiTheme="minorEastAsia" w:hAnsiTheme="minorEastAsia" w:eastAsiaTheme="minorEastAsia"/>
          <w:color w:val="auto"/>
          <w:sz w:val="28"/>
          <w:szCs w:val="28"/>
          <w:highlight w:val="none"/>
        </w:rPr>
        <w:t>1.响应函</w:t>
      </w:r>
      <w:bookmarkEnd w:id="133"/>
      <w:bookmarkEnd w:id="134"/>
      <w:bookmarkEnd w:id="135"/>
      <w:bookmarkEnd w:id="136"/>
      <w:bookmarkEnd w:id="137"/>
    </w:p>
    <w:p>
      <w:pPr>
        <w:spacing w:line="360" w:lineRule="auto"/>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1.1响应函</w:t>
      </w:r>
    </w:p>
    <w:p>
      <w:pPr>
        <w:spacing w:line="360" w:lineRule="auto"/>
        <w:rPr>
          <w:rFonts w:ascii="仿宋_GB2312" w:hAnsi="黑体" w:eastAsia="仿宋_GB2312"/>
          <w:color w:val="auto"/>
          <w:sz w:val="28"/>
          <w:szCs w:val="28"/>
          <w:highlight w:val="none"/>
          <w:u w:val="single"/>
        </w:rPr>
      </w:pPr>
    </w:p>
    <w:p>
      <w:pPr>
        <w:spacing w:line="360" w:lineRule="auto"/>
        <w:rPr>
          <w:rFonts w:ascii="仿宋_GB2312" w:hAnsi="黑体" w:eastAsia="仿宋_GB2312"/>
          <w:color w:val="auto"/>
          <w:sz w:val="28"/>
          <w:szCs w:val="28"/>
          <w:highlight w:val="none"/>
          <w:u w:val="single"/>
        </w:rPr>
      </w:pPr>
      <w:r>
        <w:rPr>
          <w:rFonts w:hint="eastAsia" w:ascii="仿宋_GB2312" w:hAnsi="黑体" w:eastAsia="仿宋_GB2312"/>
          <w:color w:val="auto"/>
          <w:sz w:val="28"/>
          <w:szCs w:val="28"/>
          <w:highlight w:val="none"/>
          <w:u w:val="single"/>
        </w:rPr>
        <w:t>至（采购人名称）：</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1.我方已仔细研究了</w:t>
      </w:r>
      <w:r>
        <w:rPr>
          <w:rFonts w:hint="eastAsia" w:ascii="仿宋_GB2312" w:hAnsi="黑体" w:eastAsia="仿宋_GB2312"/>
          <w:color w:val="auto"/>
          <w:sz w:val="28"/>
          <w:szCs w:val="28"/>
          <w:highlight w:val="none"/>
          <w:u w:val="single"/>
        </w:rPr>
        <w:t xml:space="preserve">（项目名称、项目编号、标段/标包号）   </w:t>
      </w:r>
      <w:r>
        <w:rPr>
          <w:rFonts w:hint="eastAsia" w:ascii="仿宋_GB2312" w:hAnsi="黑体" w:eastAsia="仿宋_GB2312"/>
          <w:color w:val="auto"/>
          <w:sz w:val="28"/>
          <w:szCs w:val="28"/>
          <w:highlight w:val="none"/>
        </w:rPr>
        <w:t>采购文件的全部内容，愿意以含税价人民币（大写）(</w:t>
      </w:r>
      <w:r>
        <w:rPr>
          <w:rFonts w:hint="eastAsia" w:ascii="宋体" w:hAnsi="宋体" w:eastAsia="仿宋_GB2312"/>
          <w:color w:val="auto"/>
          <w:sz w:val="28"/>
          <w:szCs w:val="28"/>
          <w:highlight w:val="none"/>
        </w:rPr>
        <w:t>¥</w:t>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rPr>
        <w:t>）的报价（其中，不含税价为；增值税为）完成/提供本项目</w:t>
      </w:r>
      <w:r>
        <w:rPr>
          <w:rFonts w:hint="eastAsia" w:ascii="仿宋_GB2312" w:eastAsia="仿宋_GB2312" w:hAnsiTheme="minorEastAsia"/>
          <w:color w:val="auto"/>
          <w:sz w:val="28"/>
          <w:szCs w:val="28"/>
          <w:highlight w:val="none"/>
        </w:rPr>
        <w:t>□</w:t>
      </w:r>
      <w:r>
        <w:rPr>
          <w:rFonts w:hint="eastAsia" w:ascii="仿宋_GB2312" w:hAnsi="黑体" w:eastAsia="仿宋_GB2312"/>
          <w:color w:val="auto"/>
          <w:sz w:val="28"/>
          <w:szCs w:val="28"/>
          <w:highlight w:val="none"/>
        </w:rPr>
        <w:t xml:space="preserve">工程 </w:t>
      </w:r>
      <w:r>
        <w:rPr>
          <w:rFonts w:hint="eastAsia" w:ascii="仿宋_GB2312" w:eastAsia="仿宋_GB2312" w:hAnsiTheme="minorEastAsia"/>
          <w:color w:val="auto"/>
          <w:sz w:val="28"/>
          <w:szCs w:val="28"/>
          <w:highlight w:val="none"/>
        </w:rPr>
        <w:t>□</w:t>
      </w:r>
      <w:r>
        <w:rPr>
          <w:rFonts w:hint="eastAsia" w:ascii="仿宋_GB2312" w:hAnsi="黑体" w:eastAsia="仿宋_GB2312"/>
          <w:color w:val="auto"/>
          <w:sz w:val="28"/>
          <w:szCs w:val="28"/>
          <w:highlight w:val="none"/>
        </w:rPr>
        <w:t>货物</w:t>
      </w:r>
      <w:r>
        <w:rPr>
          <w:rFonts w:hint="eastAsia" w:ascii="仿宋_GB2312" w:eastAsia="仿宋_GB2312" w:hAnsiTheme="minorEastAsia"/>
          <w:color w:val="auto"/>
          <w:sz w:val="28"/>
          <w:szCs w:val="28"/>
          <w:highlight w:val="none"/>
        </w:rPr>
        <w:t>□</w:t>
      </w:r>
      <w:r>
        <w:rPr>
          <w:rFonts w:hint="eastAsia" w:ascii="仿宋_GB2312" w:hAnsi="黑体" w:eastAsia="仿宋_GB2312"/>
          <w:color w:val="auto"/>
          <w:sz w:val="28"/>
          <w:szCs w:val="28"/>
          <w:highlight w:val="none"/>
        </w:rPr>
        <w:t>服务并按合同约定履行义务。</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2.我方响应文件包括下列内容：</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（1）响应函</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（2）法定代表人证明或授权委托书</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（3）资格审查资料</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（4）拟投入本项目的项目负责人情况表</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（5）报价表</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（6）承诺函</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（7）其他资料</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响应文件的上述组成部分如有不一致的内容，以响应函为准。</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3.我方完全理解询价文件中所有要求均为实质性响应条款，如有任何一条负偏离或者不满足将导致询价无效。由于我方提供资料不实或与需求书中所有条款不符而造成的责任和后果由我方承担。</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4</w:t>
      </w: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我方承诺在</w:t>
      </w:r>
      <w:r>
        <w:rPr>
          <w:rFonts w:hint="eastAsia" w:ascii="仿宋_GB2312" w:hAnsi="黑体" w:eastAsia="仿宋_GB2312"/>
          <w:color w:val="auto"/>
          <w:sz w:val="28"/>
          <w:szCs w:val="28"/>
          <w:highlight w:val="none"/>
        </w:rPr>
        <w:t>采购</w:t>
      </w:r>
      <w:r>
        <w:rPr>
          <w:rFonts w:ascii="仿宋_GB2312" w:hAnsi="黑体" w:eastAsia="仿宋_GB2312"/>
          <w:color w:val="auto"/>
          <w:sz w:val="28"/>
          <w:szCs w:val="28"/>
          <w:highlight w:val="none"/>
        </w:rPr>
        <w:t>文件有效期内不撤销响应文件。</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5</w:t>
      </w: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如我方</w:t>
      </w:r>
      <w:r>
        <w:rPr>
          <w:rFonts w:hint="eastAsia" w:ascii="仿宋_GB2312" w:hAnsi="黑体" w:eastAsia="仿宋_GB2312"/>
          <w:color w:val="auto"/>
          <w:sz w:val="28"/>
          <w:szCs w:val="28"/>
          <w:highlight w:val="none"/>
        </w:rPr>
        <w:t>成交</w:t>
      </w:r>
      <w:r>
        <w:rPr>
          <w:rFonts w:ascii="仿宋_GB2312" w:hAnsi="黑体" w:eastAsia="仿宋_GB2312"/>
          <w:color w:val="auto"/>
          <w:sz w:val="28"/>
          <w:szCs w:val="28"/>
          <w:highlight w:val="none"/>
        </w:rPr>
        <w:t>，我方承诺：</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1）在收到成交通知书后，在成交通知书规定的期限内与你方签订合同；</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2）在签订合同时不向你方提出附加条件；</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3）按照采购文件要求提交履约保证金；</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4）在合同约定的期限内完成合同规定的全部义务。</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6</w:t>
      </w:r>
      <w:r>
        <w:rPr>
          <w:rFonts w:hint="eastAsia" w:ascii="仿宋_GB2312" w:hAnsi="黑体" w:eastAsia="仿宋_GB2312"/>
          <w:color w:val="auto"/>
          <w:sz w:val="28"/>
          <w:szCs w:val="28"/>
          <w:highlight w:val="none"/>
        </w:rPr>
        <w:t>.我方在此声明，所递交的响应文件及有关资料内容完整、真实和准确，且不存在采购公告中供应商不得存在的情形。</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7</w:t>
      </w:r>
      <w:r>
        <w:rPr>
          <w:rFonts w:hint="eastAsia" w:ascii="仿宋_GB2312" w:hAnsi="黑体" w:eastAsia="仿宋_GB2312"/>
          <w:color w:val="auto"/>
          <w:sz w:val="28"/>
          <w:szCs w:val="28"/>
          <w:highlight w:val="none"/>
        </w:rPr>
        <w:t>.</w:t>
      </w:r>
      <w:r>
        <w:rPr>
          <w:rFonts w:hint="eastAsia" w:ascii="仿宋_GB2312" w:hAnsi="黑体" w:eastAsia="仿宋_GB2312"/>
          <w:color w:val="auto"/>
          <w:sz w:val="28"/>
          <w:szCs w:val="28"/>
          <w:highlight w:val="none"/>
          <w:u w:val="single"/>
        </w:rPr>
        <w:t xml:space="preserve">       （其他补充说明）</w:t>
      </w:r>
      <w:r>
        <w:rPr>
          <w:rFonts w:hint="eastAsia" w:ascii="仿宋_GB2312" w:hAnsi="黑体" w:eastAsia="仿宋_GB2312"/>
          <w:color w:val="auto"/>
          <w:sz w:val="28"/>
          <w:szCs w:val="28"/>
          <w:highlight w:val="none"/>
        </w:rPr>
        <w:t>。</w:t>
      </w:r>
    </w:p>
    <w:p>
      <w:pPr>
        <w:adjustRightInd w:val="0"/>
        <w:snapToGrid w:val="0"/>
        <w:spacing w:line="600" w:lineRule="exact"/>
        <w:ind w:left="1" w:firstLine="551" w:firstLineChars="197"/>
        <w:jc w:val="left"/>
        <w:rPr>
          <w:rFonts w:ascii="仿宋_GB2312" w:eastAsia="仿宋_GB2312" w:hAnsiTheme="minorEastAsia"/>
          <w:color w:val="auto"/>
          <w:sz w:val="28"/>
          <w:szCs w:val="28"/>
          <w:highlight w:val="none"/>
        </w:rPr>
      </w:pPr>
    </w:p>
    <w:p>
      <w:pPr>
        <w:adjustRightInd w:val="0"/>
        <w:snapToGrid w:val="0"/>
        <w:spacing w:line="600" w:lineRule="exact"/>
        <w:ind w:left="1" w:firstLine="551" w:firstLineChars="197"/>
        <w:jc w:val="left"/>
        <w:rPr>
          <w:rFonts w:ascii="仿宋_GB2312" w:eastAsia="仿宋_GB2312" w:hAnsiTheme="minorEastAsia"/>
          <w:color w:val="auto"/>
          <w:sz w:val="28"/>
          <w:szCs w:val="28"/>
          <w:highlight w:val="none"/>
        </w:rPr>
      </w:pPr>
    </w:p>
    <w:p>
      <w:pPr>
        <w:adjustRightInd w:val="0"/>
        <w:snapToGrid w:val="0"/>
        <w:spacing w:line="600" w:lineRule="exact"/>
        <w:ind w:left="1" w:firstLine="551" w:firstLineChars="197"/>
        <w:jc w:val="righ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供应商：（单位公章）</w:t>
      </w:r>
    </w:p>
    <w:p>
      <w:pPr>
        <w:adjustRightInd w:val="0"/>
        <w:snapToGrid w:val="0"/>
        <w:spacing w:line="600" w:lineRule="exact"/>
        <w:ind w:left="1" w:firstLine="551" w:firstLineChars="197"/>
        <w:jc w:val="righ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法定代表人或委托代理人：（签字或盖章）</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地址：</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电子邮箱：</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传真：</w:t>
      </w:r>
    </w:p>
    <w:p>
      <w:pPr>
        <w:spacing w:line="600" w:lineRule="exact"/>
        <w:ind w:left="1" w:firstLine="551" w:firstLineChars="197"/>
        <w:jc w:val="righ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年   月   日</w:t>
      </w:r>
    </w:p>
    <w:p>
      <w:pPr>
        <w:adjustRightInd w:val="0"/>
        <w:snapToGrid w:val="0"/>
        <w:spacing w:line="600" w:lineRule="exact"/>
        <w:ind w:left="1" w:firstLine="551" w:firstLineChars="197"/>
        <w:jc w:val="right"/>
        <w:rPr>
          <w:rFonts w:asciiTheme="minorEastAsia" w:hAnsiTheme="minorEastAsia"/>
          <w:color w:val="auto"/>
          <w:sz w:val="28"/>
          <w:szCs w:val="28"/>
          <w:highlight w:val="none"/>
        </w:rPr>
      </w:pPr>
      <w:bookmarkStart w:id="138" w:name="_Toc88209958"/>
      <w:bookmarkStart w:id="139" w:name="_Toc29833"/>
      <w:bookmarkStart w:id="140" w:name="_Toc22527"/>
      <w:bookmarkStart w:id="141" w:name="_Toc87616395"/>
    </w:p>
    <w:p>
      <w:pPr>
        <w:pStyle w:val="5"/>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2.法定代表人证明或授权委托书</w:t>
      </w:r>
      <w:bookmarkEnd w:id="138"/>
      <w:bookmarkEnd w:id="139"/>
      <w:bookmarkEnd w:id="140"/>
      <w:bookmarkEnd w:id="141"/>
    </w:p>
    <w:p>
      <w:pPr>
        <w:spacing w:line="360" w:lineRule="auto"/>
        <w:rPr>
          <w:color w:val="auto"/>
          <w:highlight w:val="none"/>
        </w:rPr>
      </w:pPr>
      <w:r>
        <w:rPr>
          <w:rFonts w:hint="eastAsia" w:ascii="仿宋_GB2312" w:hAnsi="黑体" w:eastAsia="仿宋_GB2312"/>
          <w:color w:val="auto"/>
          <w:sz w:val="28"/>
          <w:szCs w:val="28"/>
          <w:highlight w:val="none"/>
        </w:rPr>
        <w:t>2.1法定代表人证明格式</w:t>
      </w:r>
    </w:p>
    <w:p>
      <w:pPr>
        <w:widowControl/>
        <w:adjustRightInd w:val="0"/>
        <w:snapToGrid w:val="0"/>
        <w:spacing w:beforeLines="50" w:afterLines="50" w:line="600" w:lineRule="exact"/>
        <w:jc w:val="center"/>
        <w:rPr>
          <w:rFonts w:ascii="方正小标宋简体" w:hAnsi="Times New Roman" w:eastAsia="方正小标宋简体" w:cs="Tahoma"/>
          <w:color w:val="auto"/>
          <w:kern w:val="0"/>
          <w:sz w:val="44"/>
          <w:szCs w:val="44"/>
          <w:highlight w:val="none"/>
        </w:rPr>
      </w:pPr>
      <w:r>
        <w:rPr>
          <w:rFonts w:hint="eastAsia" w:ascii="方正小标宋简体" w:hAnsi="Times New Roman" w:eastAsia="方正小标宋简体" w:cs="Tahoma"/>
          <w:color w:val="auto"/>
          <w:kern w:val="0"/>
          <w:sz w:val="44"/>
          <w:szCs w:val="44"/>
          <w:highlight w:val="none"/>
        </w:rPr>
        <w:t>法定代表人证明书</w:t>
      </w:r>
    </w:p>
    <w:p>
      <w:pPr>
        <w:pStyle w:val="39"/>
        <w:snapToGrid w:val="0"/>
        <w:spacing w:after="0" w:line="600" w:lineRule="exact"/>
        <w:jc w:val="both"/>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0"/>
          <w:szCs w:val="30"/>
          <w:highlight w:val="none"/>
        </w:rPr>
        <w:t>供应商名称：</w:t>
      </w:r>
    </w:p>
    <w:p>
      <w:pPr>
        <w:pStyle w:val="12"/>
        <w:snapToGrid w:val="0"/>
        <w:spacing w:line="600" w:lineRule="exact"/>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0"/>
          <w:szCs w:val="30"/>
          <w:highlight w:val="none"/>
        </w:rPr>
        <w:t xml:space="preserve">     单位性质：</w:t>
      </w:r>
    </w:p>
    <w:p>
      <w:pPr>
        <w:pStyle w:val="38"/>
        <w:snapToGrid w:val="0"/>
        <w:spacing w:after="0" w:line="600" w:lineRule="exact"/>
        <w:ind w:firstLine="750" w:firstLineChars="250"/>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0"/>
          <w:szCs w:val="30"/>
          <w:highlight w:val="none"/>
        </w:rPr>
        <w:t>地    址：</w:t>
      </w:r>
    </w:p>
    <w:p>
      <w:pPr>
        <w:pStyle w:val="12"/>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成立时间：  年  月  日</w:t>
      </w:r>
    </w:p>
    <w:p>
      <w:pPr>
        <w:pStyle w:val="12"/>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经营期限：</w:t>
      </w:r>
    </w:p>
    <w:p>
      <w:pPr>
        <w:pStyle w:val="12"/>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姓名： 性别： 年龄： 身份证号码：</w:t>
      </w:r>
    </w:p>
    <w:p>
      <w:pPr>
        <w:pStyle w:val="12"/>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职务：系</w:t>
      </w:r>
      <w:r>
        <w:rPr>
          <w:rFonts w:hint="eastAsia" w:ascii="仿宋_GB2312" w:hAnsi="宋体" w:eastAsia="仿宋_GB2312" w:cs="Times New Roman"/>
          <w:color w:val="auto"/>
          <w:sz w:val="30"/>
          <w:szCs w:val="30"/>
          <w:highlight w:val="none"/>
          <w:u w:val="single"/>
        </w:rPr>
        <w:t xml:space="preserve">     (供应商名称)       </w:t>
      </w:r>
      <w:r>
        <w:rPr>
          <w:rFonts w:hint="eastAsia" w:ascii="仿宋_GB2312" w:hAnsi="宋体" w:eastAsia="仿宋_GB2312" w:cs="Times New Roman"/>
          <w:color w:val="auto"/>
          <w:sz w:val="30"/>
          <w:szCs w:val="30"/>
          <w:highlight w:val="none"/>
        </w:rPr>
        <w:t xml:space="preserve"> 的法定代表人。</w:t>
      </w:r>
    </w:p>
    <w:p>
      <w:pPr>
        <w:pStyle w:val="12"/>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特此证明。</w:t>
      </w:r>
    </w:p>
    <w:p>
      <w:pPr>
        <w:adjustRightInd w:val="0"/>
        <w:snapToGrid w:val="0"/>
        <w:spacing w:line="600" w:lineRule="exact"/>
        <w:ind w:firstLine="702" w:firstLineChars="234"/>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附：法定代表人身份证(正反两面)复印件</w:t>
      </w:r>
    </w:p>
    <w:p>
      <w:pPr>
        <w:pStyle w:val="12"/>
        <w:snapToGrid w:val="0"/>
        <w:spacing w:line="600" w:lineRule="exact"/>
        <w:ind w:firstLine="3907" w:firstLineChars="1221"/>
        <w:rPr>
          <w:rFonts w:ascii="仿宋_GB2312" w:hAnsi="宋体" w:eastAsia="仿宋_GB2312" w:cs="Times New Roman"/>
          <w:color w:val="auto"/>
          <w:sz w:val="32"/>
          <w:szCs w:val="32"/>
          <w:highlight w:val="none"/>
        </w:rPr>
      </w:pPr>
    </w:p>
    <w:p>
      <w:pPr>
        <w:pStyle w:val="12"/>
        <w:snapToGrid w:val="0"/>
        <w:spacing w:line="600" w:lineRule="exact"/>
        <w:ind w:firstLine="3663" w:firstLineChars="1221"/>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供应商：</w:t>
      </w:r>
      <w:r>
        <w:rPr>
          <w:rFonts w:hint="eastAsia" w:ascii="仿宋_GB2312" w:hAnsi="宋体" w:eastAsia="仿宋_GB2312" w:cs="Times New Roman"/>
          <w:color w:val="auto"/>
          <w:sz w:val="30"/>
          <w:szCs w:val="30"/>
          <w:highlight w:val="none"/>
          <w:u w:val="single"/>
        </w:rPr>
        <w:t xml:space="preserve">       (盖单位章)      </w:t>
      </w:r>
    </w:p>
    <w:p>
      <w:pPr>
        <w:widowControl/>
        <w:adjustRightInd w:val="0"/>
        <w:snapToGrid w:val="0"/>
        <w:spacing w:line="600" w:lineRule="exact"/>
        <w:jc w:val="right"/>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日  期： 年  月  日</w:t>
      </w:r>
    </w:p>
    <w:p>
      <w:pPr>
        <w:widowControl/>
        <w:adjustRightInd w:val="0"/>
        <w:snapToGrid w:val="0"/>
        <w:spacing w:line="600" w:lineRule="exact"/>
        <w:jc w:val="left"/>
        <w:rPr>
          <w:rFonts w:ascii="仿宋_GB2312" w:hAnsi="宋体" w:eastAsia="仿宋_GB2312" w:cs="宋体"/>
          <w:color w:val="auto"/>
          <w:kern w:val="0"/>
          <w:sz w:val="28"/>
          <w:szCs w:val="28"/>
          <w:highlight w:val="none"/>
        </w:rPr>
      </w:pPr>
      <w:r>
        <w:rPr>
          <w:rFonts w:ascii="仿宋_GB2312" w:hAnsi="宋体" w:eastAsia="仿宋_GB2312" w:cs="宋体"/>
          <w:color w:val="auto"/>
          <w:kern w:val="0"/>
          <w:sz w:val="28"/>
          <w:szCs w:val="28"/>
          <w:highlight w:val="none"/>
        </w:rPr>
        <mc:AlternateContent>
          <mc:Choice Requires="wps">
            <w:drawing>
              <wp:anchor distT="0" distB="0" distL="114300" distR="114300" simplePos="0" relativeHeight="251668480" behindDoc="0" locked="0" layoutInCell="1" allowOverlap="1">
                <wp:simplePos x="0" y="0"/>
                <wp:positionH relativeFrom="column">
                  <wp:posOffset>406400</wp:posOffset>
                </wp:positionH>
                <wp:positionV relativeFrom="paragraph">
                  <wp:posOffset>187960</wp:posOffset>
                </wp:positionV>
                <wp:extent cx="3771900" cy="1287780"/>
                <wp:effectExtent l="0" t="0" r="0" b="0"/>
                <wp:wrapSquare wrapText="bothSides"/>
                <wp:docPr id="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32pt;margin-top:14.8pt;height:101.4pt;width:297pt;mso-wrap-distance-bottom:0pt;mso-wrap-distance-left:9pt;mso-wrap-distance-right:9pt;mso-wrap-distance-top:0pt;z-index:251668480;mso-width-relative:page;mso-height-relative:page;" fillcolor="#FFFFFF" filled="t" stroked="t" coordsize="21600,21600" o:gfxdata="UEsDBAoAAAAAAIdO4kAAAAAAAAAAAAAAAAAEAAAAZHJzL1BLAwQUAAAACACHTuJA9qn8X9gAAAAJ&#10;AQAADwAAAGRycy9kb3ducmV2LnhtbE2PwU7DMBBE70j8g7VIXBB1mgaThjg9IIHgVkpVrm7sJhH2&#10;OthuWv6e5QTHnRnNvqlXZ2fZZEIcPEqYzzJgBluvB+wkbN+fbktgMSnUyno0Er5NhFVzeVGrSvsT&#10;vplpkzpGJRgrJaFPaaw4j21vnIozPxok7+CDU4nO0HEd1InKneV5lgnu1ID0oVejeexN+7k5Ogll&#10;8TJ9xNfFeteKg12mm/vp+StIeX01zx6AJXNOf2H4xSd0aIhp74+oI7MSREFTkoR8KYCRL+5KEvYk&#10;LPICeFPz/wuaH1BLAwQUAAAACACHTuJATrYdJEkCAACWBAAADgAAAGRycy9lMm9Eb2MueG1srVTN&#10;bhMxEL4j8Q6W73ST0JJ0lU1VWhUhlR+p8ACO15u1sD1m7GS3PAB9A05cuPNceQ7G3rREAaQe2MPK&#10;szP+Zub7ZnZ+1lvDNgqDBlfx8dGIM+Uk1NqtKv7xw9WzGWchClcLA05V/FYFfrZ4+mTe+VJNoAVT&#10;K2QE4kLZ+Yq3MfqyKIJslRXhCLxy5GwArYhk4qqoUXSEbk0xGY1eFB1g7RGkCoG+Xg5OvkPExwBC&#10;02ipLkGurXJxQEVlRKSWQqt94ItcbdMoGd81TVCRmYpTpzG/KQmdl+ldLOaiXKHwrZa7EsRjSjjo&#10;yQrtKOkD1KWIgq1R/wFltUQI0MQjCbYYGsmMUBfj0QE3N63wKvdCVAf/QHr4f7Dy7eY9Ml1XfMqZ&#10;E5YE3367237/uf3xlU0SPZ0PJUXdeIqL/UvoaWhyq8Ffg/wUmIOLVriVOkeErlWipvLG6Waxd3XA&#10;CQlk2b2BmvKIdYQM1DdoE3fEBiN0kub2QRrVRybp4/PpdHw6Ipck33gym05nWbxClPfXPYb4SoFl&#10;6VBxJO0zvNhch5jKEeV9SMoWwOj6ShuTDVwtLwyyjaA5ucpP7uAgzDjWVfz0ZHIyMPBPiFF+/gZh&#10;daT1MdpWfLYfZFyqQ+WR3dWb6EuMDdzFftnv5FhCfUtEIgzjTMtMhxbwC2cdjXLFw+e1QMWZee1I&#10;jNPx8XGa/Wwcn0wnZOC+Z7nvEU4SVMUjZ8PxIg77svaoVy1lGuR3cE4CNjpTm0odqtrJTuOaGd+t&#10;VtqHfTtH/f6dLH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9qn8X9gAAAAJAQAADwAAAAAAAAAB&#10;ACAAAAAiAAAAZHJzL2Rvd25yZXYueG1sUEsBAhQAFAAAAAgAh07iQE62HSRJAgAAlgQAAA4AAAAA&#10;AAAAAQAgAAAAJwEAAGRycy9lMm9Eb2MueG1sUEsFBgAAAAAGAAYAWQEAAOIFA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adjustRightInd w:val="0"/>
        <w:snapToGrid w:val="0"/>
        <w:spacing w:line="600" w:lineRule="exact"/>
        <w:ind w:firstLine="480"/>
        <w:rPr>
          <w:rFonts w:ascii="仿宋_GB2312" w:eastAsia="仿宋_GB2312"/>
          <w:color w:val="auto"/>
          <w:highlight w:val="none"/>
        </w:rPr>
      </w:pPr>
      <w:r>
        <w:rPr>
          <w:rFonts w:hint="eastAsia" w:ascii="仿宋_GB2312" w:hAnsi="宋体" w:eastAsia="仿宋_GB2312"/>
          <w:color w:val="auto"/>
          <w:kern w:val="0"/>
          <w:szCs w:val="21"/>
          <w:highlight w:val="none"/>
        </w:rPr>
        <w:t>注：法定代表人证明书亦可采用工商行政管理局统一制订的格式。</w:t>
      </w:r>
    </w:p>
    <w:p>
      <w:pPr>
        <w:spacing w:line="360" w:lineRule="auto"/>
        <w:rPr>
          <w:color w:val="auto"/>
          <w:highlight w:val="none"/>
        </w:rPr>
      </w:pPr>
      <w:r>
        <w:rPr>
          <w:rFonts w:hint="eastAsia" w:ascii="宋体" w:hAnsi="宋体" w:cs="宋体"/>
          <w:color w:val="auto"/>
          <w:kern w:val="0"/>
          <w:sz w:val="28"/>
          <w:szCs w:val="28"/>
          <w:highlight w:val="none"/>
        </w:rPr>
        <w:br w:type="page"/>
      </w:r>
      <w:r>
        <w:rPr>
          <w:rFonts w:hint="eastAsia" w:ascii="仿宋_GB2312" w:hAnsi="黑体" w:eastAsia="仿宋_GB2312"/>
          <w:color w:val="auto"/>
          <w:sz w:val="28"/>
          <w:szCs w:val="28"/>
          <w:highlight w:val="none"/>
        </w:rPr>
        <w:t>2.2法人授权委托书</w:t>
      </w:r>
    </w:p>
    <w:p>
      <w:pPr>
        <w:adjustRightInd w:val="0"/>
        <w:snapToGrid w:val="0"/>
        <w:spacing w:beforeLines="50" w:afterLines="50" w:line="600" w:lineRule="exact"/>
        <w:jc w:val="center"/>
        <w:rPr>
          <w:rFonts w:ascii="方正小标宋简体" w:hAnsi="Times New Roman" w:eastAsia="方正小标宋简体" w:cs="Tahoma"/>
          <w:color w:val="auto"/>
          <w:kern w:val="0"/>
          <w:sz w:val="44"/>
          <w:szCs w:val="44"/>
          <w:highlight w:val="none"/>
        </w:rPr>
      </w:pPr>
      <w:r>
        <w:rPr>
          <w:rFonts w:hint="eastAsia" w:ascii="方正小标宋简体" w:hAnsi="Times New Roman" w:eastAsia="方正小标宋简体" w:cs="Tahoma"/>
          <w:color w:val="auto"/>
          <w:kern w:val="0"/>
          <w:sz w:val="44"/>
          <w:szCs w:val="44"/>
          <w:highlight w:val="none"/>
        </w:rPr>
        <w:t>法定代表人授权委托书</w:t>
      </w:r>
    </w:p>
    <w:p>
      <w:pPr>
        <w:adjustRightInd w:val="0"/>
        <w:snapToGrid w:val="0"/>
        <w:spacing w:line="600" w:lineRule="exact"/>
        <w:ind w:firstLine="600" w:firstLineChars="20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本人</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系</w:t>
      </w:r>
      <w:r>
        <w:rPr>
          <w:rFonts w:hint="eastAsia" w:ascii="仿宋_GB2312" w:hAnsi="宋体" w:eastAsia="仿宋_GB2312"/>
          <w:color w:val="auto"/>
          <w:sz w:val="30"/>
          <w:szCs w:val="30"/>
          <w:highlight w:val="none"/>
          <w:u w:val="single"/>
        </w:rPr>
        <w:t xml:space="preserve">        (供应商名称)          </w:t>
      </w:r>
      <w:r>
        <w:rPr>
          <w:rFonts w:hint="eastAsia" w:ascii="仿宋_GB2312" w:hAnsi="宋体" w:eastAsia="仿宋_GB2312"/>
          <w:color w:val="auto"/>
          <w:sz w:val="30"/>
          <w:szCs w:val="30"/>
          <w:highlight w:val="none"/>
        </w:rPr>
        <w:t>的法定代表人，现授权</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为我方代理人。代理人根据授权，以我方名义签署、澄清、说明、提交、撤回、修改</w:t>
      </w:r>
      <w:r>
        <w:rPr>
          <w:rFonts w:hint="eastAsia" w:ascii="仿宋_GB2312" w:hAnsi="宋体" w:eastAsia="仿宋_GB2312"/>
          <w:color w:val="auto"/>
          <w:sz w:val="30"/>
          <w:szCs w:val="30"/>
          <w:highlight w:val="none"/>
          <w:u w:val="single"/>
        </w:rPr>
        <w:t xml:space="preserve"> （项目名称、项目编号、标段/标包号）  </w:t>
      </w:r>
      <w:r>
        <w:rPr>
          <w:rFonts w:hint="eastAsia" w:ascii="仿宋_GB2312" w:hAnsi="宋体" w:eastAsia="仿宋_GB2312"/>
          <w:color w:val="auto"/>
          <w:sz w:val="30"/>
          <w:szCs w:val="30"/>
          <w:highlight w:val="none"/>
        </w:rPr>
        <w:t>的响应文件、签订合同和处理有关事宜，其法律后果由我方承担。</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委托期限：。</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代理人无转委托权。</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附：1.委托代理人身份证(正反两面)复印件</w:t>
      </w:r>
    </w:p>
    <w:p>
      <w:pPr>
        <w:pStyle w:val="37"/>
        <w:ind w:firstLine="1200" w:firstLineChars="40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2.提供授权委托人在本单位近三个月社保记录（以加盖社会保险基金管理中心印章的《缴费历史明细表》或《社会保险参保人员证明》为准），否则为无效代理人，询价响应文件无效。</w:t>
      </w:r>
    </w:p>
    <w:p>
      <w:pPr>
        <w:pStyle w:val="12"/>
        <w:snapToGrid w:val="0"/>
        <w:spacing w:line="600" w:lineRule="exact"/>
        <w:ind w:firstLine="3618" w:firstLineChars="1005"/>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pacing w:val="30"/>
          <w:sz w:val="30"/>
          <w:szCs w:val="30"/>
          <w:highlight w:val="none"/>
        </w:rPr>
        <w:t>供应商</w:t>
      </w:r>
      <w:r>
        <w:rPr>
          <w:rFonts w:hint="eastAsia" w:ascii="仿宋_GB2312" w:hAnsi="宋体" w:eastAsia="仿宋_GB2312" w:cs="Times New Roman"/>
          <w:color w:val="auto"/>
          <w:sz w:val="30"/>
          <w:szCs w:val="30"/>
          <w:highlight w:val="none"/>
        </w:rPr>
        <w:t>：</w:t>
      </w:r>
      <w:r>
        <w:rPr>
          <w:rFonts w:hint="eastAsia" w:ascii="仿宋_GB2312" w:hAnsi="宋体" w:eastAsia="仿宋_GB2312" w:cs="Times New Roman"/>
          <w:color w:val="auto"/>
          <w:sz w:val="30"/>
          <w:szCs w:val="30"/>
          <w:highlight w:val="none"/>
          <w:u w:val="single"/>
        </w:rPr>
        <w:t xml:space="preserve">      (单位公章)         </w:t>
      </w:r>
    </w:p>
    <w:p>
      <w:pPr>
        <w:pStyle w:val="12"/>
        <w:snapToGrid w:val="0"/>
        <w:spacing w:line="600" w:lineRule="exact"/>
        <w:ind w:firstLine="3600" w:firstLineChars="1200"/>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法定代表人：</w:t>
      </w:r>
      <w:r>
        <w:rPr>
          <w:rFonts w:hint="eastAsia" w:ascii="仿宋_GB2312" w:hAnsi="宋体" w:eastAsia="仿宋_GB2312" w:cs="Times New Roman"/>
          <w:color w:val="auto"/>
          <w:sz w:val="30"/>
          <w:szCs w:val="30"/>
          <w:highlight w:val="none"/>
          <w:u w:val="single"/>
        </w:rPr>
        <w:t xml:space="preserve">       (签字)            </w:t>
      </w:r>
    </w:p>
    <w:p>
      <w:pPr>
        <w:pStyle w:val="12"/>
        <w:snapToGrid w:val="0"/>
        <w:spacing w:line="600" w:lineRule="exact"/>
        <w:ind w:firstLine="3600" w:firstLineChars="1200"/>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委托代理人：</w:t>
      </w:r>
      <w:r>
        <w:rPr>
          <w:rFonts w:hint="eastAsia" w:ascii="仿宋_GB2312" w:hAnsi="宋体" w:eastAsia="仿宋_GB2312" w:cs="Times New Roman"/>
          <w:color w:val="auto"/>
          <w:sz w:val="30"/>
          <w:szCs w:val="30"/>
          <w:highlight w:val="none"/>
          <w:u w:val="single"/>
        </w:rPr>
        <w:t xml:space="preserve">       (签字)            </w:t>
      </w:r>
    </w:p>
    <w:p>
      <w:pPr>
        <w:widowControl/>
        <w:adjustRightInd w:val="0"/>
        <w:snapToGrid w:val="0"/>
        <w:spacing w:line="600" w:lineRule="exact"/>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 xml:space="preserve">                        日    期：年月日</w:t>
      </w:r>
    </w:p>
    <w:p>
      <w:pPr>
        <w:pStyle w:val="22"/>
        <w:rPr>
          <w:rFonts w:ascii="仿宋_GB2312" w:eastAsia="仿宋_GB2312"/>
          <w:color w:val="auto"/>
          <w:sz w:val="30"/>
          <w:szCs w:val="30"/>
          <w:highlight w:val="none"/>
        </w:rPr>
      </w:pPr>
    </w:p>
    <w:p>
      <w:pPr>
        <w:pStyle w:val="22"/>
        <w:rPr>
          <w:rFonts w:ascii="仿宋_GB2312" w:eastAsia="仿宋_GB2312"/>
          <w:color w:val="auto"/>
          <w:sz w:val="30"/>
          <w:szCs w:val="30"/>
          <w:highlight w:val="none"/>
        </w:rPr>
      </w:pPr>
    </w:p>
    <w:p>
      <w:pPr>
        <w:pStyle w:val="22"/>
        <w:rPr>
          <w:rFonts w:ascii="仿宋_GB2312" w:eastAsia="仿宋_GB2312"/>
          <w:color w:val="auto"/>
          <w:sz w:val="30"/>
          <w:szCs w:val="30"/>
          <w:highlight w:val="none"/>
        </w:rPr>
      </w:pPr>
    </w:p>
    <w:p>
      <w:pPr>
        <w:pStyle w:val="22"/>
        <w:rPr>
          <w:rFonts w:ascii="仿宋_GB2312" w:eastAsia="仿宋_GB2312"/>
          <w:color w:val="auto"/>
          <w:sz w:val="30"/>
          <w:szCs w:val="30"/>
          <w:highlight w:val="none"/>
        </w:rPr>
      </w:pPr>
    </w:p>
    <w:p>
      <w:pPr>
        <w:pStyle w:val="2"/>
        <w:spacing w:after="0" w:line="600" w:lineRule="exact"/>
        <w:rPr>
          <w:rFonts w:ascii="仿宋_GB2312" w:eastAsia="仿宋_GB2312"/>
          <w:color w:val="auto"/>
          <w:highlight w:val="none"/>
        </w:rPr>
      </w:pPr>
      <w:r>
        <w:rPr>
          <w:rFonts w:ascii="仿宋_GB2312" w:eastAsia="仿宋_GB2312"/>
          <w:color w:val="auto"/>
          <w:sz w:val="44"/>
          <w:szCs w:val="44"/>
          <w:highlight w:val="none"/>
          <w:u w:val="single"/>
        </w:rPr>
        <mc:AlternateContent>
          <mc:Choice Requires="wps">
            <w:drawing>
              <wp:anchor distT="0" distB="0" distL="114300" distR="114300" simplePos="0" relativeHeight="251669504" behindDoc="0" locked="0" layoutInCell="1" allowOverlap="1">
                <wp:simplePos x="0" y="0"/>
                <wp:positionH relativeFrom="column">
                  <wp:posOffset>615950</wp:posOffset>
                </wp:positionH>
                <wp:positionV relativeFrom="paragraph">
                  <wp:posOffset>200025</wp:posOffset>
                </wp:positionV>
                <wp:extent cx="3771900" cy="1287780"/>
                <wp:effectExtent l="0" t="0" r="0" b="0"/>
                <wp:wrapSquare wrapText="bothSides"/>
                <wp:docPr id="8"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15.75pt;height:101.4pt;width:297pt;mso-wrap-distance-bottom:0pt;mso-wrap-distance-left:9pt;mso-wrap-distance-right:9pt;mso-wrap-distance-top:0pt;z-index:251669504;mso-width-relative:page;mso-height-relative:page;" fillcolor="#FFFFFF" filled="t" stroked="t" coordsize="21600,21600" o:gfxdata="UEsDBAoAAAAAAIdO4kAAAAAAAAAAAAAAAAAEAAAAZHJzL1BLAwQUAAAACACHTuJA9TIojtkAAAAJ&#10;AQAADwAAAGRycy9kb3ducmV2LnhtbE2PwU7DMBBE70j8g7VIXBB10pS0Cdn0gASCGxTUXt3YTSLi&#10;dbDdtPw9ywmOs7OaeVOtz3YQk/Ghd4SQzhIQhhqne2oRPt4fb1cgQlSk1eDIIHybAOv68qJSpXYn&#10;ejPTJraCQyiUCqGLcSylDE1nrAozNxpi7+C8VZGlb6X26sThdpDzJMmlVT1xQ6dG89CZ5nNztAir&#10;xfO0Cy/Z67bJD0MRb5bT05dHvL5Kk3sQ0Zzj3zP84jM61My0d0fSQQwIxZKnRIQsvQPBfl6kfNgj&#10;zLNFBrKu5P8F9Q9QSwMEFAAAAAgAh07iQL7E1bNIAgAAlgQAAA4AAABkcnMvZTJvRG9jLnhtbK1U&#10;zW4TMRC+I/EOlu9kk9CQdtVNVRoFIZUfqfAAjtebtbA9ZuxktzwAfQNOXLjzXH0Oxt60RAWkHtjD&#10;yrMz/mbm+2b29Ky3hu0UBg2u4pPRmDPlJNTabSr+8cPq2TFnIQpXCwNOVfxaBX62ePrktPOlmkIL&#10;plbICMSFsvMVb2P0ZVEE2Sorwgi8cuRsAK2IZOKmqFF0hG5NMR2PXxQdYO0RpAqBvi4HJ98j4mMA&#10;oWm0VEuQW6tcHFBRGRGppdBqH/giV9s0SsZ3TRNUZKbi1GnMb0pC53V6F4tTUW5Q+FbLfQniMSU8&#10;6MkK7SjpPdRSRMG2qP+AsloiBGjiSIIthkYyI9TFZPyAm6tWeJV7IaqDvyc9/D9Y+Xb3HpmuK06y&#10;O2FJ8NtvN7fff97++MqmiZ7Oh5KirjzFxf4l9DQ0udXgL0F+CszBRSvcRp0jQtcqUVN5k3SzOLg6&#10;4IQEsu7eQE15xDZCBuobtIk7YoMROklzfS+N6iOT9PH5fD45GZNLkm8yPZ7Pj7N4hSjvrnsM8ZUC&#10;y9Kh4kjaZ3ixuwwxlSPKu5CULYDR9Uobkw3crC8Msp2gOVnlJ3fwIMw41lX8ZDadDQz8E2Kcn79B&#10;WB1pfYy2xPhhkHGpDpVHdl9voi8xNnAX+3W/l2MN9TURiTCMMy0zHVrAL5x1NMoVD5+3AhVn5rUj&#10;MU4mR0dp9rNxNJtPycBDz/rQI5wkqIpHzobjRRz2ZetRb1rKNMjv4JwEbHSmNpU6VLWXncY1M75f&#10;rbQPh3aO+v07Wf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9TIojtkAAAAJAQAADwAAAAAAAAAB&#10;ACAAAAAiAAAAZHJzL2Rvd25yZXYueG1sUEsBAhQAFAAAAAgAh07iQL7E1bNIAgAAlgQAAA4AAAAA&#10;AAAAAQAgAAAAKAEAAGRycy9lMm9Eb2MueG1sUEsFBgAAAAAGAAYAWQEAAOIFA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pStyle w:val="2"/>
        <w:spacing w:after="0" w:line="600" w:lineRule="exact"/>
        <w:rPr>
          <w:rFonts w:ascii="仿宋_GB2312" w:eastAsia="仿宋_GB2312"/>
          <w:color w:val="auto"/>
          <w:highlight w:val="none"/>
        </w:rPr>
      </w:pPr>
    </w:p>
    <w:p>
      <w:pPr>
        <w:pStyle w:val="2"/>
        <w:spacing w:after="0" w:line="600" w:lineRule="exact"/>
        <w:rPr>
          <w:rFonts w:ascii="仿宋_GB2312" w:eastAsia="仿宋_GB2312"/>
          <w:color w:val="auto"/>
          <w:highlight w:val="none"/>
        </w:rPr>
      </w:pPr>
    </w:p>
    <w:p>
      <w:pPr>
        <w:pStyle w:val="2"/>
        <w:spacing w:after="0" w:line="600" w:lineRule="exact"/>
        <w:ind w:firstLine="0"/>
        <w:rPr>
          <w:rFonts w:ascii="仿宋_GB2312" w:eastAsia="仿宋_GB2312"/>
          <w:color w:val="auto"/>
          <w:highlight w:val="none"/>
        </w:rPr>
      </w:pPr>
    </w:p>
    <w:p>
      <w:pPr>
        <w:pStyle w:val="2"/>
        <w:spacing w:after="0" w:line="600" w:lineRule="exact"/>
        <w:rPr>
          <w:rFonts w:ascii="仿宋_GB2312" w:eastAsia="仿宋_GB2312"/>
          <w:color w:val="auto"/>
          <w:highlight w:val="none"/>
        </w:rPr>
      </w:pPr>
    </w:p>
    <w:p>
      <w:pPr>
        <w:adjustRightInd w:val="0"/>
        <w:snapToGrid w:val="0"/>
        <w:spacing w:line="600" w:lineRule="exact"/>
        <w:ind w:firstLine="480"/>
        <w:rPr>
          <w:rFonts w:ascii="仿宋_GB2312" w:hAnsi="宋体" w:eastAsia="仿宋_GB2312"/>
          <w:color w:val="auto"/>
          <w:kern w:val="0"/>
          <w:szCs w:val="21"/>
          <w:highlight w:val="none"/>
        </w:rPr>
      </w:pPr>
      <w:r>
        <w:rPr>
          <w:rFonts w:hint="eastAsia" w:ascii="仿宋_GB2312" w:hAnsi="宋体" w:eastAsia="仿宋_GB2312"/>
          <w:color w:val="auto"/>
          <w:kern w:val="0"/>
          <w:szCs w:val="21"/>
          <w:highlight w:val="none"/>
        </w:rPr>
        <w:t>注：法人授权委托书亦可采用工商行政管理局统一制订的格式。</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6" w:hRule="atLeast"/>
        </w:trPr>
        <w:tc>
          <w:tcPr>
            <w:tcW w:w="9608" w:type="dxa"/>
            <w:noWrap/>
          </w:tcPr>
          <w:p>
            <w:pPr>
              <w:spacing w:line="360" w:lineRule="auto"/>
              <w:rPr>
                <w:rFonts w:ascii="宋体" w:hAnsi="宋体" w:eastAsia="宋体" w:cs="Times New Roman"/>
                <w:color w:val="auto"/>
                <w:sz w:val="24"/>
                <w:szCs w:val="24"/>
                <w:highlight w:val="none"/>
              </w:rPr>
            </w:pPr>
          </w:p>
          <w:p>
            <w:pPr>
              <w:spacing w:line="360" w:lineRule="auto"/>
              <w:jc w:val="center"/>
              <w:rPr>
                <w:rFonts w:ascii="宋体" w:hAnsi="宋体" w:eastAsia="宋体" w:cs="Times New Roman"/>
                <w:color w:val="auto"/>
                <w:sz w:val="24"/>
                <w:szCs w:val="24"/>
                <w:highlight w:val="none"/>
              </w:rPr>
            </w:pPr>
          </w:p>
          <w:p>
            <w:pPr>
              <w:spacing w:line="360" w:lineRule="auto"/>
              <w:jc w:val="center"/>
              <w:rPr>
                <w:rFonts w:ascii="宋体" w:hAnsi="宋体"/>
                <w:color w:val="auto"/>
                <w:sz w:val="24"/>
                <w:szCs w:val="24"/>
                <w:highlight w:val="none"/>
              </w:rPr>
            </w:pPr>
            <w:r>
              <w:rPr>
                <w:rFonts w:hint="eastAsia" w:ascii="宋体" w:hAnsi="宋体" w:cs="Times New Roman"/>
                <w:color w:val="auto"/>
                <w:sz w:val="24"/>
                <w:szCs w:val="24"/>
                <w:highlight w:val="none"/>
              </w:rPr>
              <w:t>授权代理人在本单位近三个月社保记录，（以加盖社会保险基金管理中心印章的《缴费历史明细表》或《社会保险参保人员证明》为准，加</w:t>
            </w:r>
            <w:r>
              <w:rPr>
                <w:rFonts w:hint="eastAsia" w:ascii="宋体" w:hAnsi="宋体"/>
                <w:color w:val="auto"/>
                <w:sz w:val="24"/>
                <w:szCs w:val="24"/>
                <w:highlight w:val="none"/>
              </w:rPr>
              <w:t>盖单位公章</w:t>
            </w:r>
          </w:p>
          <w:p>
            <w:pPr>
              <w:spacing w:line="360" w:lineRule="auto"/>
              <w:jc w:val="center"/>
              <w:rPr>
                <w:rFonts w:ascii="宋体" w:hAnsi="宋体"/>
                <w:color w:val="auto"/>
                <w:sz w:val="24"/>
                <w:szCs w:val="24"/>
                <w:highlight w:val="none"/>
              </w:rPr>
            </w:pPr>
          </w:p>
          <w:p>
            <w:pPr>
              <w:spacing w:line="360" w:lineRule="auto"/>
              <w:jc w:val="left"/>
              <w:rPr>
                <w:rFonts w:ascii="宋体" w:hAnsi="宋体"/>
                <w:color w:val="auto"/>
                <w:sz w:val="24"/>
                <w:szCs w:val="24"/>
                <w:highlight w:val="none"/>
              </w:rPr>
            </w:pPr>
          </w:p>
          <w:p>
            <w:pPr>
              <w:spacing w:line="360" w:lineRule="auto"/>
              <w:jc w:val="left"/>
              <w:rPr>
                <w:rFonts w:ascii="宋体" w:hAnsi="宋体"/>
                <w:color w:val="auto"/>
                <w:sz w:val="24"/>
                <w:szCs w:val="24"/>
                <w:highlight w:val="none"/>
              </w:rPr>
            </w:pPr>
          </w:p>
        </w:tc>
      </w:tr>
    </w:tbl>
    <w:p>
      <w:pPr>
        <w:spacing w:line="440" w:lineRule="exact"/>
        <w:ind w:firstLine="859" w:firstLineChars="307"/>
        <w:rPr>
          <w:rFonts w:ascii="仿宋" w:hAnsi="仿宋" w:eastAsia="仿宋" w:cs="仿宋_GB2312"/>
          <w:color w:val="auto"/>
          <w:sz w:val="28"/>
          <w:szCs w:val="28"/>
          <w:highlight w:val="none"/>
        </w:rPr>
      </w:pPr>
    </w:p>
    <w:p>
      <w:pPr>
        <w:spacing w:line="480" w:lineRule="exact"/>
        <w:ind w:firstLine="843" w:firstLineChars="300"/>
        <w:rPr>
          <w:rFonts w:ascii="仿宋" w:hAnsi="仿宋" w:eastAsia="仿宋" w:cs="仿宋_GB2312"/>
          <w:b/>
          <w:color w:val="auto"/>
          <w:sz w:val="28"/>
          <w:szCs w:val="28"/>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22"/>
        <w:rPr>
          <w:color w:val="auto"/>
          <w:highlight w:val="none"/>
        </w:rPr>
      </w:pPr>
    </w:p>
    <w:p>
      <w:pPr>
        <w:pStyle w:val="5"/>
        <w:rPr>
          <w:rFonts w:asciiTheme="minorEastAsia" w:hAnsiTheme="minorEastAsia" w:eastAsiaTheme="minorEastAsia"/>
          <w:color w:val="auto"/>
          <w:sz w:val="28"/>
          <w:szCs w:val="28"/>
          <w:highlight w:val="none"/>
        </w:rPr>
      </w:pPr>
      <w:bookmarkStart w:id="142" w:name="_Toc8086"/>
      <w:bookmarkStart w:id="143" w:name="_Toc19830"/>
      <w:bookmarkStart w:id="144" w:name="_Toc88209963"/>
      <w:bookmarkStart w:id="145" w:name="_Toc87616400"/>
      <w:r>
        <w:rPr>
          <w:rFonts w:hint="eastAsia" w:ascii="仿宋_GB2312" w:eastAsia="仿宋_GB2312" w:hAnsiTheme="minorEastAsia"/>
          <w:color w:val="auto"/>
          <w:sz w:val="28"/>
          <w:szCs w:val="28"/>
          <w:highlight w:val="none"/>
        </w:rPr>
        <w:t>3</w:t>
      </w:r>
      <w:r>
        <w:rPr>
          <w:rFonts w:hint="eastAsia" w:asciiTheme="minorEastAsia" w:hAnsiTheme="minorEastAsia" w:eastAsiaTheme="minorEastAsia"/>
          <w:color w:val="auto"/>
          <w:sz w:val="28"/>
          <w:szCs w:val="28"/>
          <w:highlight w:val="none"/>
        </w:rPr>
        <w:t>.资格审查资料</w:t>
      </w:r>
      <w:bookmarkEnd w:id="142"/>
      <w:bookmarkEnd w:id="143"/>
      <w:bookmarkEnd w:id="144"/>
      <w:bookmarkEnd w:id="145"/>
    </w:p>
    <w:p>
      <w:pPr>
        <w:spacing w:line="360" w:lineRule="auto"/>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3.1供应商基本情况表</w:t>
      </w:r>
    </w:p>
    <w:tbl>
      <w:tblPr>
        <w:tblStyle w:val="24"/>
        <w:tblW w:w="9264" w:type="dxa"/>
        <w:tblInd w:w="-20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86"/>
        <w:gridCol w:w="1134"/>
        <w:gridCol w:w="966"/>
        <w:gridCol w:w="1018"/>
        <w:gridCol w:w="142"/>
        <w:gridCol w:w="283"/>
        <w:gridCol w:w="1145"/>
        <w:gridCol w:w="840"/>
        <w:gridCol w:w="455"/>
        <w:gridCol w:w="129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供应商名称</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注册地址</w:t>
            </w:r>
          </w:p>
        </w:tc>
        <w:tc>
          <w:tcPr>
            <w:tcW w:w="3118" w:type="dxa"/>
            <w:gridSpan w:val="3"/>
          </w:tcPr>
          <w:p>
            <w:pPr>
              <w:adjustRightInd w:val="0"/>
              <w:snapToGrid w:val="0"/>
              <w:spacing w:line="600" w:lineRule="exact"/>
              <w:rPr>
                <w:rFonts w:ascii="仿宋_GB2312" w:eastAsia="仿宋_GB2312" w:hAnsiTheme="minorEastAsia"/>
                <w:color w:val="auto"/>
                <w:sz w:val="28"/>
                <w:szCs w:val="28"/>
                <w:highlight w:val="none"/>
              </w:rPr>
            </w:pPr>
          </w:p>
        </w:tc>
        <w:tc>
          <w:tcPr>
            <w:tcW w:w="1570"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邮政编码</w:t>
            </w:r>
          </w:p>
        </w:tc>
        <w:tc>
          <w:tcPr>
            <w:tcW w:w="2590" w:type="dxa"/>
            <w:gridSpan w:val="3"/>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联系方式</w:t>
            </w:r>
          </w:p>
        </w:tc>
        <w:tc>
          <w:tcPr>
            <w:tcW w:w="1134" w:type="dxa"/>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联系人</w:t>
            </w:r>
          </w:p>
        </w:tc>
        <w:tc>
          <w:tcPr>
            <w:tcW w:w="1984" w:type="dxa"/>
            <w:gridSpan w:val="2"/>
            <w:vAlign w:val="center"/>
          </w:tcPr>
          <w:p>
            <w:pPr>
              <w:adjustRightInd w:val="0"/>
              <w:snapToGrid w:val="0"/>
              <w:spacing w:line="600" w:lineRule="exact"/>
              <w:jc w:val="center"/>
              <w:rPr>
                <w:rFonts w:ascii="仿宋_GB2312" w:eastAsia="仿宋_GB2312" w:hAnsiTheme="minorEastAsia"/>
                <w:color w:val="auto"/>
                <w:sz w:val="28"/>
                <w:szCs w:val="28"/>
                <w:highlight w:val="none"/>
              </w:rPr>
            </w:pPr>
          </w:p>
        </w:tc>
        <w:tc>
          <w:tcPr>
            <w:tcW w:w="1570" w:type="dxa"/>
            <w:gridSpan w:val="3"/>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2590" w:type="dxa"/>
            <w:gridSpan w:val="3"/>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vAlign w:val="center"/>
          </w:tcPr>
          <w:p>
            <w:pPr>
              <w:adjustRightInd w:val="0"/>
              <w:snapToGrid w:val="0"/>
              <w:spacing w:line="600" w:lineRule="exact"/>
              <w:jc w:val="center"/>
              <w:rPr>
                <w:rFonts w:ascii="仿宋_GB2312" w:eastAsia="仿宋_GB2312" w:hAnsiTheme="minorEastAsia"/>
                <w:color w:val="auto"/>
                <w:sz w:val="28"/>
                <w:szCs w:val="28"/>
                <w:highlight w:val="none"/>
              </w:rPr>
            </w:pPr>
          </w:p>
        </w:tc>
        <w:tc>
          <w:tcPr>
            <w:tcW w:w="1134" w:type="dxa"/>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传真</w:t>
            </w:r>
          </w:p>
        </w:tc>
        <w:tc>
          <w:tcPr>
            <w:tcW w:w="1984" w:type="dxa"/>
            <w:gridSpan w:val="2"/>
            <w:vAlign w:val="center"/>
          </w:tcPr>
          <w:p>
            <w:pPr>
              <w:adjustRightInd w:val="0"/>
              <w:snapToGrid w:val="0"/>
              <w:spacing w:line="600" w:lineRule="exact"/>
              <w:jc w:val="center"/>
              <w:rPr>
                <w:rFonts w:ascii="仿宋_GB2312" w:eastAsia="仿宋_GB2312" w:hAnsiTheme="minorEastAsia"/>
                <w:color w:val="auto"/>
                <w:sz w:val="28"/>
                <w:szCs w:val="28"/>
                <w:highlight w:val="none"/>
              </w:rPr>
            </w:pPr>
          </w:p>
        </w:tc>
        <w:tc>
          <w:tcPr>
            <w:tcW w:w="1570" w:type="dxa"/>
            <w:gridSpan w:val="3"/>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网址</w:t>
            </w:r>
          </w:p>
        </w:tc>
        <w:tc>
          <w:tcPr>
            <w:tcW w:w="2590" w:type="dxa"/>
            <w:gridSpan w:val="3"/>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组织结构</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法定代表人</w:t>
            </w:r>
          </w:p>
        </w:tc>
        <w:tc>
          <w:tcPr>
            <w:tcW w:w="1134"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姓名</w:t>
            </w:r>
          </w:p>
        </w:tc>
        <w:tc>
          <w:tcPr>
            <w:tcW w:w="966" w:type="dxa"/>
          </w:tcPr>
          <w:p>
            <w:pPr>
              <w:adjustRightInd w:val="0"/>
              <w:snapToGrid w:val="0"/>
              <w:spacing w:line="600" w:lineRule="exact"/>
              <w:rPr>
                <w:rFonts w:ascii="仿宋_GB2312" w:eastAsia="仿宋_GB2312" w:hAnsiTheme="minorEastAsia"/>
                <w:color w:val="auto"/>
                <w:sz w:val="28"/>
                <w:szCs w:val="28"/>
                <w:highlight w:val="none"/>
              </w:rPr>
            </w:pPr>
          </w:p>
        </w:tc>
        <w:tc>
          <w:tcPr>
            <w:tcW w:w="1443"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技术职称</w:t>
            </w:r>
          </w:p>
        </w:tc>
        <w:tc>
          <w:tcPr>
            <w:tcW w:w="1145" w:type="dxa"/>
          </w:tcPr>
          <w:p>
            <w:pPr>
              <w:adjustRightInd w:val="0"/>
              <w:snapToGrid w:val="0"/>
              <w:spacing w:line="600" w:lineRule="exact"/>
              <w:rPr>
                <w:rFonts w:ascii="仿宋_GB2312" w:eastAsia="仿宋_GB2312" w:hAnsiTheme="minorEastAsia"/>
                <w:color w:val="auto"/>
                <w:sz w:val="28"/>
                <w:szCs w:val="28"/>
                <w:highlight w:val="none"/>
              </w:rPr>
            </w:pPr>
          </w:p>
        </w:tc>
        <w:tc>
          <w:tcPr>
            <w:tcW w:w="1295" w:type="dxa"/>
            <w:gridSpan w:val="2"/>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1295" w:type="dxa"/>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技术负责人</w:t>
            </w:r>
          </w:p>
        </w:tc>
        <w:tc>
          <w:tcPr>
            <w:tcW w:w="1134"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姓名</w:t>
            </w:r>
          </w:p>
        </w:tc>
        <w:tc>
          <w:tcPr>
            <w:tcW w:w="966" w:type="dxa"/>
          </w:tcPr>
          <w:p>
            <w:pPr>
              <w:adjustRightInd w:val="0"/>
              <w:snapToGrid w:val="0"/>
              <w:spacing w:line="600" w:lineRule="exact"/>
              <w:rPr>
                <w:rFonts w:ascii="仿宋_GB2312" w:eastAsia="仿宋_GB2312" w:hAnsiTheme="minorEastAsia"/>
                <w:color w:val="auto"/>
                <w:sz w:val="28"/>
                <w:szCs w:val="28"/>
                <w:highlight w:val="none"/>
              </w:rPr>
            </w:pPr>
          </w:p>
        </w:tc>
        <w:tc>
          <w:tcPr>
            <w:tcW w:w="1443"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技术职称</w:t>
            </w:r>
          </w:p>
        </w:tc>
        <w:tc>
          <w:tcPr>
            <w:tcW w:w="1145" w:type="dxa"/>
          </w:tcPr>
          <w:p>
            <w:pPr>
              <w:adjustRightInd w:val="0"/>
              <w:snapToGrid w:val="0"/>
              <w:spacing w:line="600" w:lineRule="exact"/>
              <w:rPr>
                <w:rFonts w:ascii="仿宋_GB2312" w:eastAsia="仿宋_GB2312" w:hAnsiTheme="minorEastAsia"/>
                <w:color w:val="auto"/>
                <w:sz w:val="28"/>
                <w:szCs w:val="28"/>
                <w:highlight w:val="none"/>
              </w:rPr>
            </w:pPr>
          </w:p>
        </w:tc>
        <w:tc>
          <w:tcPr>
            <w:tcW w:w="1295" w:type="dxa"/>
            <w:gridSpan w:val="2"/>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1295" w:type="dxa"/>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成立时间</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5178" w:type="dxa"/>
            <w:gridSpan w:val="7"/>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□员工总人数：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企业资质等级</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restart"/>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其中</w:t>
            </w: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项目负责人</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营业执照号</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□高级职称人员</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注册资金</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□中级职称人员</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开户银行</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□初级职称人员</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账户</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□技工</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86" w:hRule="atLeast"/>
        </w:trPr>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经营范围</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2" w:hRule="atLeast"/>
        </w:trPr>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备注</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bl>
    <w:p>
      <w:pPr>
        <w:adjustRightInd w:val="0"/>
        <w:snapToGrid w:val="0"/>
        <w:ind w:firstLine="573"/>
        <w:rPr>
          <w:rFonts w:cs="Times New Roman" w:asciiTheme="minorEastAsia" w:hAnsiTheme="minorEastAsia"/>
          <w:b/>
          <w:bCs/>
          <w:color w:val="auto"/>
          <w:sz w:val="28"/>
          <w:szCs w:val="28"/>
          <w:highlight w:val="none"/>
        </w:rPr>
      </w:pPr>
      <w:r>
        <w:rPr>
          <w:rFonts w:ascii="仿宋_GB2312" w:eastAsia="仿宋_GB2312" w:hAnsiTheme="minorEastAsia"/>
          <w:color w:val="auto"/>
          <w:sz w:val="28"/>
          <w:szCs w:val="28"/>
          <w:highlight w:val="none"/>
        </w:rPr>
        <w:t>注</w:t>
      </w:r>
      <w:r>
        <w:rPr>
          <w:rFonts w:hint="eastAsia" w:ascii="仿宋_GB2312" w:eastAsia="仿宋_GB2312" w:hAnsiTheme="minorEastAsia"/>
          <w:color w:val="auto"/>
          <w:sz w:val="28"/>
          <w:szCs w:val="28"/>
          <w:highlight w:val="none"/>
        </w:rPr>
        <w:t>：</w:t>
      </w:r>
      <w:r>
        <w:rPr>
          <w:rFonts w:ascii="仿宋_GB2312" w:eastAsia="仿宋_GB2312" w:hAnsiTheme="minorEastAsia"/>
          <w:color w:val="auto"/>
          <w:sz w:val="28"/>
          <w:szCs w:val="28"/>
          <w:highlight w:val="none"/>
        </w:rPr>
        <w:t>供应商应按供应商须知的要求提供主体资格证明材料及相关资质证明材料</w:t>
      </w:r>
      <w:r>
        <w:rPr>
          <w:rFonts w:hint="eastAsia" w:ascii="仿宋_GB2312" w:eastAsia="仿宋_GB2312" w:hAnsiTheme="minorEastAsia"/>
          <w:color w:val="auto"/>
          <w:sz w:val="28"/>
          <w:szCs w:val="28"/>
          <w:highlight w:val="none"/>
        </w:rPr>
        <w:t>。</w:t>
      </w:r>
      <w:r>
        <w:rPr>
          <w:rFonts w:hint="eastAsia" w:cs="Times New Roman" w:asciiTheme="minorEastAsia" w:hAnsiTheme="minorEastAsia"/>
          <w:b/>
          <w:bCs/>
          <w:color w:val="auto"/>
          <w:sz w:val="28"/>
          <w:szCs w:val="28"/>
          <w:highlight w:val="none"/>
        </w:rPr>
        <w:t>（相关证明文件附后）</w:t>
      </w:r>
    </w:p>
    <w:p>
      <w:pPr>
        <w:adjustRightInd w:val="0"/>
        <w:snapToGrid w:val="0"/>
        <w:spacing w:line="360" w:lineRule="auto"/>
        <w:jc w:val="left"/>
        <w:rPr>
          <w:rFonts w:cs="Times New Roman" w:asciiTheme="minorEastAsia" w:hAnsiTheme="minorEastAsia"/>
          <w:b/>
          <w:bCs/>
          <w:color w:val="auto"/>
          <w:sz w:val="28"/>
          <w:szCs w:val="28"/>
          <w:highlight w:val="none"/>
        </w:rPr>
      </w:pPr>
      <w:bookmarkStart w:id="146" w:name="_Hlk59025866"/>
    </w:p>
    <w:p>
      <w:pPr>
        <w:adjustRightInd w:val="0"/>
        <w:snapToGrid w:val="0"/>
        <w:spacing w:line="360" w:lineRule="auto"/>
        <w:jc w:val="left"/>
        <w:rPr>
          <w:rFonts w:cs="Times New Roman" w:asciiTheme="minorEastAsia" w:hAnsiTheme="minorEastAsia"/>
          <w:b/>
          <w:bCs/>
          <w:color w:val="auto"/>
          <w:sz w:val="28"/>
          <w:szCs w:val="28"/>
          <w:highlight w:val="none"/>
        </w:rPr>
      </w:pPr>
      <w:r>
        <w:rPr>
          <w:rFonts w:hint="eastAsia" w:cs="Times New Roman" w:asciiTheme="minorEastAsia" w:hAnsiTheme="minorEastAsia"/>
          <w:b/>
          <w:bCs/>
          <w:color w:val="auto"/>
          <w:sz w:val="28"/>
          <w:szCs w:val="28"/>
          <w:highlight w:val="none"/>
        </w:rPr>
        <w:t>3.2不得存在情形承诺函</w:t>
      </w:r>
    </w:p>
    <w:bookmarkEnd w:id="146"/>
    <w:p>
      <w:pPr>
        <w:adjustRightInd w:val="0"/>
        <w:snapToGrid w:val="0"/>
        <w:spacing w:line="360" w:lineRule="auto"/>
        <w:rPr>
          <w:rFonts w:ascii="宋体" w:hAnsi="宋体" w:eastAsia="宋体" w:cs="宋体"/>
          <w:color w:val="auto"/>
          <w:sz w:val="24"/>
          <w:szCs w:val="24"/>
          <w:highlight w:val="none"/>
          <w:lang w:val="en-GB"/>
        </w:rPr>
      </w:pPr>
    </w:p>
    <w:p>
      <w:pPr>
        <w:adjustRightInd w:val="0"/>
        <w:snapToGrid w:val="0"/>
        <w:spacing w:line="360" w:lineRule="auto"/>
        <w:rPr>
          <w:rFonts w:ascii="宋体" w:hAnsi="宋体" w:eastAsia="宋体" w:cs="宋体"/>
          <w:color w:val="auto"/>
          <w:sz w:val="24"/>
          <w:szCs w:val="24"/>
          <w:highlight w:val="none"/>
          <w:lang w:val="en-GB"/>
        </w:rPr>
      </w:pPr>
      <w:r>
        <w:rPr>
          <w:rFonts w:hint="eastAsia" w:ascii="宋体" w:hAnsi="宋体" w:eastAsia="宋体" w:cs="宋体"/>
          <w:color w:val="auto"/>
          <w:sz w:val="24"/>
          <w:szCs w:val="24"/>
          <w:highlight w:val="none"/>
          <w:lang w:val="en-GB"/>
        </w:rPr>
        <w:t>致：广州</w:t>
      </w:r>
      <w:r>
        <w:rPr>
          <w:rFonts w:hint="eastAsia" w:ascii="宋体" w:hAnsi="宋体" w:eastAsia="宋体" w:cs="宋体"/>
          <w:color w:val="auto"/>
          <w:sz w:val="24"/>
          <w:szCs w:val="24"/>
          <w:highlight w:val="none"/>
          <w:lang w:val="en-US" w:eastAsia="zh-CN"/>
        </w:rPr>
        <w:t>市净水</w:t>
      </w:r>
      <w:r>
        <w:rPr>
          <w:rFonts w:hint="eastAsia" w:ascii="宋体" w:hAnsi="宋体" w:eastAsia="宋体" w:cs="宋体"/>
          <w:color w:val="auto"/>
          <w:sz w:val="24"/>
          <w:szCs w:val="24"/>
          <w:highlight w:val="none"/>
          <w:lang w:val="en-GB"/>
        </w:rPr>
        <w:t>有限公司</w:t>
      </w:r>
    </w:p>
    <w:p>
      <w:pPr>
        <w:adjustRightInd w:val="0"/>
        <w:snapToGrid w:val="0"/>
        <w:spacing w:line="360" w:lineRule="auto"/>
        <w:ind w:firstLine="480" w:firstLineChars="200"/>
        <w:rPr>
          <w:rFonts w:ascii="仿宋_GB2312" w:eastAsia="仿宋_GB2312"/>
          <w:color w:val="auto"/>
          <w:sz w:val="28"/>
          <w:szCs w:val="28"/>
          <w:highlight w:val="none"/>
        </w:rPr>
      </w:pPr>
      <w:r>
        <w:rPr>
          <w:rFonts w:hint="eastAsia" w:ascii="宋体" w:hAnsi="宋体" w:eastAsia="宋体" w:cs="宋体"/>
          <w:color w:val="auto"/>
          <w:sz w:val="24"/>
          <w:szCs w:val="24"/>
          <w:highlight w:val="none"/>
          <w:lang w:val="en-GB"/>
        </w:rPr>
        <w:t>我方郑重承诺，在参与</w:t>
      </w:r>
      <w:r>
        <w:rPr>
          <w:rFonts w:hint="eastAsia" w:ascii="仿宋_GB2312" w:hAnsi="仿宋_GB2312" w:eastAsia="仿宋_GB2312" w:cs="仿宋_GB2312"/>
          <w:bCs/>
          <w:color w:val="auto"/>
          <w:sz w:val="28"/>
          <w:szCs w:val="28"/>
          <w:highlight w:val="none"/>
          <w:u w:val="single"/>
          <w:lang w:val="en-US" w:eastAsia="zh-CN"/>
        </w:rPr>
        <w:t>广州市净水有限公司江高分公司加药泵备件采购</w:t>
      </w:r>
      <w:r>
        <w:rPr>
          <w:rFonts w:hint="eastAsia" w:ascii="Times New Roman" w:hAnsi="Times New Roman" w:cs="Times New Roman"/>
          <w:bCs/>
          <w:color w:val="auto"/>
          <w:sz w:val="28"/>
          <w:szCs w:val="28"/>
          <w:highlight w:val="none"/>
          <w:u w:val="single"/>
          <w:lang w:val="en-US" w:eastAsia="zh-CN"/>
        </w:rPr>
        <w:t>采购项目</w:t>
      </w:r>
      <w:r>
        <w:rPr>
          <w:rFonts w:hint="eastAsia" w:ascii="宋体" w:hAnsi="宋体" w:eastAsia="宋体" w:cs="宋体"/>
          <w:color w:val="auto"/>
          <w:sz w:val="24"/>
          <w:szCs w:val="24"/>
          <w:highlight w:val="none"/>
          <w:u w:val="single"/>
          <w:lang w:val="en-GB"/>
        </w:rPr>
        <w:t>（项目编号：</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GB"/>
        </w:rPr>
        <w:t>）</w:t>
      </w:r>
      <w:r>
        <w:rPr>
          <w:rFonts w:hint="eastAsia" w:ascii="宋体" w:hAnsi="宋体" w:eastAsia="宋体" w:cs="宋体"/>
          <w:color w:val="auto"/>
          <w:sz w:val="24"/>
          <w:szCs w:val="24"/>
          <w:highlight w:val="none"/>
          <w:lang w:val="en-GB"/>
        </w:rPr>
        <w:t>采购期间，未被列入下列情形之一：</w:t>
      </w:r>
    </w:p>
    <w:p>
      <w:pPr>
        <w:adjustRightInd w:val="0"/>
        <w:snapToGrid w:val="0"/>
        <w:spacing w:line="360" w:lineRule="auto"/>
        <w:ind w:firstLine="480" w:firstLineChars="200"/>
        <w:rPr>
          <w:rFonts w:ascii="宋体" w:hAnsi="宋体" w:cs="宋体"/>
          <w:color w:val="auto"/>
          <w:sz w:val="24"/>
          <w:szCs w:val="24"/>
          <w:highlight w:val="none"/>
          <w:lang w:val="en-GB"/>
        </w:rPr>
      </w:pPr>
      <w:r>
        <w:rPr>
          <w:rFonts w:hint="eastAsia" w:ascii="宋体" w:hAnsi="宋体" w:cs="宋体"/>
          <w:color w:val="auto"/>
          <w:sz w:val="24"/>
          <w:szCs w:val="24"/>
          <w:highlight w:val="none"/>
          <w:lang w:val="en-GB"/>
        </w:rPr>
        <w:t>（1）与本项目其他供应商的单位负责人为同一人。</w:t>
      </w:r>
    </w:p>
    <w:p>
      <w:pPr>
        <w:adjustRightInd w:val="0"/>
        <w:snapToGrid w:val="0"/>
        <w:spacing w:line="360" w:lineRule="auto"/>
        <w:ind w:firstLine="480" w:firstLineChars="200"/>
        <w:rPr>
          <w:rFonts w:ascii="宋体" w:hAnsi="宋体" w:cs="宋体"/>
          <w:color w:val="auto"/>
          <w:sz w:val="24"/>
          <w:szCs w:val="24"/>
          <w:highlight w:val="none"/>
          <w:lang w:val="en-GB"/>
        </w:rPr>
      </w:pPr>
      <w:r>
        <w:rPr>
          <w:rFonts w:hint="eastAsia" w:ascii="宋体" w:hAnsi="宋体" w:cs="宋体"/>
          <w:color w:val="auto"/>
          <w:sz w:val="24"/>
          <w:szCs w:val="24"/>
          <w:highlight w:val="none"/>
          <w:lang w:val="en-GB"/>
        </w:rPr>
        <w:t>（2）与本项目其他供应商存在控股关系。</w:t>
      </w:r>
    </w:p>
    <w:p>
      <w:pPr>
        <w:adjustRightInd w:val="0"/>
        <w:snapToGrid w:val="0"/>
        <w:spacing w:line="360" w:lineRule="auto"/>
        <w:ind w:firstLine="480" w:firstLineChars="200"/>
        <w:rPr>
          <w:rFonts w:ascii="宋体" w:hAnsi="宋体" w:cs="宋体"/>
          <w:color w:val="auto"/>
          <w:sz w:val="24"/>
          <w:szCs w:val="24"/>
          <w:highlight w:val="none"/>
          <w:lang w:val="en-GB"/>
        </w:rPr>
      </w:pPr>
      <w:r>
        <w:rPr>
          <w:rFonts w:hint="eastAsia" w:ascii="宋体" w:hAnsi="宋体" w:cs="宋体"/>
          <w:color w:val="auto"/>
          <w:sz w:val="24"/>
          <w:szCs w:val="24"/>
          <w:highlight w:val="none"/>
          <w:lang w:val="en-GB"/>
        </w:rPr>
        <w:t>（3）与本项目其他供应商存在管理关系。</w:t>
      </w:r>
    </w:p>
    <w:p>
      <w:pPr>
        <w:adjustRightInd w:val="0"/>
        <w:snapToGrid w:val="0"/>
        <w:spacing w:line="360" w:lineRule="auto"/>
        <w:ind w:firstLine="480" w:firstLineChars="200"/>
        <w:rPr>
          <w:rFonts w:ascii="宋体" w:hAnsi="宋体" w:cs="宋体"/>
          <w:color w:val="auto"/>
          <w:sz w:val="24"/>
          <w:szCs w:val="24"/>
          <w:highlight w:val="none"/>
          <w:lang w:val="en-GB"/>
        </w:rPr>
      </w:pPr>
      <w:r>
        <w:rPr>
          <w:rFonts w:hint="eastAsia" w:ascii="宋体" w:hAnsi="宋体" w:cs="宋体"/>
          <w:color w:val="auto"/>
          <w:sz w:val="24"/>
          <w:szCs w:val="24"/>
          <w:highlight w:val="none"/>
          <w:lang w:val="en-GB"/>
        </w:rPr>
        <w:t>（4）被本项目所在地省级以上行业主管部门依法暂停、取消投标或禁止参加采购活动且处于有效期内的。</w:t>
      </w:r>
    </w:p>
    <w:p>
      <w:pPr>
        <w:adjustRightInd w:val="0"/>
        <w:snapToGrid w:val="0"/>
        <w:spacing w:line="360" w:lineRule="auto"/>
        <w:ind w:firstLine="480" w:firstLineChars="200"/>
        <w:rPr>
          <w:rFonts w:ascii="宋体" w:hAnsi="宋体" w:cs="宋体"/>
          <w:color w:val="auto"/>
          <w:sz w:val="24"/>
          <w:szCs w:val="24"/>
          <w:highlight w:val="none"/>
          <w:lang w:val="en-GB"/>
        </w:rPr>
      </w:pPr>
      <w:r>
        <w:rPr>
          <w:rFonts w:hint="eastAsia" w:ascii="宋体" w:hAnsi="宋体" w:cs="宋体"/>
          <w:color w:val="auto"/>
          <w:sz w:val="24"/>
          <w:szCs w:val="24"/>
          <w:highlight w:val="none"/>
          <w:lang w:val="en-GB"/>
        </w:rPr>
        <w:t>（5）处于被责令停产停业、暂扣或者吊销执照、暂扣或者吊销许可证、吊销资质证书状态。</w:t>
      </w:r>
    </w:p>
    <w:p>
      <w:pPr>
        <w:adjustRightInd w:val="0"/>
        <w:snapToGrid w:val="0"/>
        <w:spacing w:line="360" w:lineRule="auto"/>
        <w:ind w:firstLine="480" w:firstLineChars="200"/>
        <w:rPr>
          <w:rFonts w:ascii="宋体" w:hAnsi="宋体" w:cs="宋体"/>
          <w:color w:val="auto"/>
          <w:sz w:val="24"/>
          <w:szCs w:val="24"/>
          <w:highlight w:val="none"/>
          <w:lang w:val="en-GB"/>
        </w:rPr>
      </w:pPr>
      <w:r>
        <w:rPr>
          <w:rFonts w:hint="eastAsia" w:ascii="宋体" w:hAnsi="宋体" w:cs="宋体"/>
          <w:color w:val="auto"/>
          <w:sz w:val="24"/>
          <w:szCs w:val="24"/>
          <w:highlight w:val="none"/>
          <w:lang w:val="en-GB"/>
        </w:rPr>
        <w:t>（6）进入清算程序，或被宣告破产，或其他丧失履约能力情形的。</w:t>
      </w:r>
    </w:p>
    <w:p>
      <w:pPr>
        <w:adjustRightInd w:val="0"/>
        <w:snapToGrid w:val="0"/>
        <w:spacing w:line="360" w:lineRule="auto"/>
        <w:ind w:firstLine="480" w:firstLineChars="200"/>
        <w:rPr>
          <w:rFonts w:ascii="宋体" w:hAnsi="宋体" w:cs="宋体"/>
          <w:color w:val="auto"/>
          <w:sz w:val="24"/>
          <w:szCs w:val="24"/>
          <w:highlight w:val="none"/>
          <w:lang w:val="en-GB"/>
        </w:rPr>
      </w:pPr>
      <w:r>
        <w:rPr>
          <w:rFonts w:hint="eastAsia" w:ascii="宋体" w:hAnsi="宋体" w:cs="宋体"/>
          <w:color w:val="auto"/>
          <w:sz w:val="24"/>
          <w:szCs w:val="24"/>
          <w:highlight w:val="none"/>
          <w:lang w:val="en-GB"/>
        </w:rPr>
        <w:t>（7）近三年内因发生质量或安全生产事故等受到行政处罚且在处罚期内的。</w:t>
      </w:r>
    </w:p>
    <w:p>
      <w:pPr>
        <w:adjustRightInd w:val="0"/>
        <w:snapToGrid w:val="0"/>
        <w:spacing w:line="360" w:lineRule="auto"/>
        <w:ind w:firstLine="480" w:firstLineChars="200"/>
        <w:rPr>
          <w:rFonts w:ascii="宋体" w:hAnsi="宋体" w:cs="宋体"/>
          <w:color w:val="auto"/>
          <w:sz w:val="24"/>
          <w:szCs w:val="24"/>
          <w:highlight w:val="none"/>
          <w:lang w:val="en-GB"/>
        </w:rPr>
      </w:pPr>
      <w:r>
        <w:rPr>
          <w:rFonts w:hint="eastAsia" w:ascii="宋体" w:hAnsi="宋体" w:cs="宋体"/>
          <w:color w:val="auto"/>
          <w:sz w:val="24"/>
          <w:szCs w:val="24"/>
          <w:highlight w:val="none"/>
          <w:lang w:val="en-GB"/>
        </w:rPr>
        <w:t>（8）被最高人民法院在“信用中国”网站（www.creditchina.gov.cn）或各级信用信息共享平台中列入失信被执行人名单。</w:t>
      </w:r>
    </w:p>
    <w:p>
      <w:pPr>
        <w:adjustRightInd w:val="0"/>
        <w:snapToGrid w:val="0"/>
        <w:spacing w:line="360" w:lineRule="auto"/>
        <w:ind w:firstLine="480" w:firstLineChars="200"/>
        <w:rPr>
          <w:rFonts w:ascii="宋体" w:hAnsi="宋体" w:cs="宋体"/>
          <w:color w:val="auto"/>
          <w:sz w:val="24"/>
          <w:szCs w:val="24"/>
          <w:highlight w:val="none"/>
          <w:lang w:val="en-GB"/>
        </w:rPr>
      </w:pPr>
      <w:r>
        <w:rPr>
          <w:rFonts w:hint="eastAsia" w:ascii="宋体" w:hAnsi="宋体" w:cs="宋体"/>
          <w:color w:val="auto"/>
          <w:sz w:val="24"/>
          <w:szCs w:val="24"/>
          <w:highlight w:val="none"/>
          <w:lang w:val="en-GB"/>
        </w:rPr>
        <w:t>（9）被“信用广州”网站纳入失信被执行人名单（失信黑名单）。</w:t>
      </w:r>
    </w:p>
    <w:p>
      <w:pPr>
        <w:adjustRightInd w:val="0"/>
        <w:snapToGrid w:val="0"/>
        <w:spacing w:line="360" w:lineRule="auto"/>
        <w:ind w:firstLine="480" w:firstLineChars="200"/>
        <w:rPr>
          <w:rFonts w:ascii="宋体" w:hAnsi="宋体" w:cs="宋体"/>
          <w:color w:val="auto"/>
          <w:sz w:val="24"/>
          <w:szCs w:val="24"/>
          <w:highlight w:val="none"/>
          <w:lang w:val="en-GB"/>
        </w:rPr>
      </w:pPr>
      <w:r>
        <w:rPr>
          <w:rFonts w:hint="eastAsia" w:ascii="宋体" w:hAnsi="宋体" w:cs="宋体"/>
          <w:color w:val="auto"/>
          <w:sz w:val="24"/>
          <w:szCs w:val="24"/>
          <w:highlight w:val="none"/>
          <w:lang w:val="en-GB"/>
        </w:rPr>
        <w:t>（10）被纳入本项目采购人（包括市水投集团及相关所属企业）书面限制参与采购活动且处于有效期内的。</w:t>
      </w:r>
    </w:p>
    <w:p>
      <w:pPr>
        <w:adjustRightInd w:val="0"/>
        <w:snapToGrid w:val="0"/>
        <w:spacing w:line="360" w:lineRule="auto"/>
        <w:ind w:firstLine="480" w:firstLineChars="200"/>
        <w:rPr>
          <w:rFonts w:ascii="宋体" w:hAnsi="宋体" w:cs="宋体"/>
          <w:color w:val="auto"/>
          <w:sz w:val="24"/>
          <w:szCs w:val="24"/>
          <w:highlight w:val="none"/>
          <w:lang w:val="en-GB"/>
        </w:rPr>
      </w:pPr>
      <w:r>
        <w:rPr>
          <w:rFonts w:hint="eastAsia" w:ascii="宋体" w:hAnsi="宋体" w:cs="宋体"/>
          <w:color w:val="auto"/>
          <w:sz w:val="24"/>
          <w:szCs w:val="24"/>
          <w:highlight w:val="none"/>
          <w:lang w:val="en-GB"/>
        </w:rPr>
        <w:t>（11）其他违法违纪行为，经审查认为不宜被邀请参加采购活动的。</w:t>
      </w:r>
    </w:p>
    <w:p>
      <w:pPr>
        <w:adjustRightInd w:val="0"/>
        <w:snapToGrid w:val="0"/>
        <w:spacing w:line="360" w:lineRule="auto"/>
        <w:rPr>
          <w:rFonts w:hint="eastAsia" w:ascii="宋体" w:hAnsi="宋体" w:eastAsia="宋体" w:cs="宋体"/>
          <w:b/>
          <w:color w:val="auto"/>
          <w:sz w:val="24"/>
          <w:szCs w:val="24"/>
          <w:highlight w:val="none"/>
        </w:rPr>
      </w:pPr>
    </w:p>
    <w:p>
      <w:pPr>
        <w:adjustRightInd w:val="0"/>
        <w:snapToGrid w:val="0"/>
        <w:spacing w:line="360" w:lineRule="auto"/>
        <w:rPr>
          <w:rFonts w:hint="eastAsia" w:ascii="宋体" w:hAnsi="宋体" w:eastAsia="宋体" w:cs="宋体"/>
          <w:b/>
          <w:color w:val="auto"/>
          <w:sz w:val="24"/>
          <w:szCs w:val="24"/>
          <w:highlight w:val="none"/>
        </w:rPr>
      </w:pPr>
    </w:p>
    <w:p>
      <w:pPr>
        <w:adjustRightInd w:val="0"/>
        <w:snapToGrid w:val="0"/>
        <w:spacing w:line="360" w:lineRule="auto"/>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 </w:t>
      </w:r>
    </w:p>
    <w:p>
      <w:pPr>
        <w:adjustRightInd w:val="0"/>
        <w:snapToGrid w:val="0"/>
        <w:spacing w:line="360" w:lineRule="auto"/>
        <w:jc w:val="right"/>
        <w:rPr>
          <w:rFonts w:ascii="宋体" w:hAnsi="宋体" w:eastAsia="宋体" w:cs="宋体"/>
          <w:color w:val="auto"/>
          <w:sz w:val="24"/>
          <w:szCs w:val="24"/>
          <w:highlight w:val="none"/>
          <w:lang w:val="en-GB"/>
        </w:rPr>
      </w:pPr>
      <w:r>
        <w:rPr>
          <w:rFonts w:hint="eastAsia" w:ascii="宋体" w:hAnsi="宋体" w:eastAsia="宋体" w:cs="宋体"/>
          <w:color w:val="auto"/>
          <w:sz w:val="24"/>
          <w:szCs w:val="24"/>
          <w:highlight w:val="none"/>
          <w:lang w:val="en-GB"/>
        </w:rPr>
        <w:t xml:space="preserve">供应商名称（加盖公章）： </w:t>
      </w:r>
    </w:p>
    <w:p>
      <w:pPr>
        <w:adjustRightInd w:val="0"/>
        <w:snapToGrid w:val="0"/>
        <w:spacing w:line="360" w:lineRule="auto"/>
        <w:jc w:val="right"/>
        <w:rPr>
          <w:rFonts w:ascii="宋体" w:hAnsi="宋体" w:eastAsia="宋体" w:cs="宋体"/>
          <w:color w:val="auto"/>
          <w:sz w:val="24"/>
          <w:szCs w:val="24"/>
          <w:highlight w:val="none"/>
          <w:lang w:val="en-GB"/>
        </w:rPr>
      </w:pPr>
      <w:r>
        <w:rPr>
          <w:rFonts w:hint="eastAsia" w:ascii="宋体" w:hAnsi="宋体" w:eastAsia="宋体" w:cs="宋体"/>
          <w:color w:val="auto"/>
          <w:sz w:val="24"/>
          <w:szCs w:val="24"/>
          <w:highlight w:val="none"/>
          <w:lang w:val="en-GB"/>
        </w:rPr>
        <w:t>年  月  日</w:t>
      </w:r>
    </w:p>
    <w:p>
      <w:pPr>
        <w:jc w:val="left"/>
        <w:rPr>
          <w:rFonts w:hint="eastAsia" w:cs="Times New Roman" w:asciiTheme="minorEastAsia" w:hAnsiTheme="minorEastAsia"/>
          <w:b/>
          <w:bCs/>
          <w:color w:val="auto"/>
          <w:sz w:val="28"/>
          <w:szCs w:val="28"/>
          <w:highlight w:val="none"/>
        </w:rPr>
      </w:pPr>
    </w:p>
    <w:p>
      <w:pPr>
        <w:jc w:val="left"/>
        <w:rPr>
          <w:rFonts w:cs="Times New Roman" w:asciiTheme="minorEastAsia" w:hAnsiTheme="minorEastAsia"/>
          <w:b/>
          <w:bCs/>
          <w:color w:val="auto"/>
          <w:sz w:val="28"/>
          <w:szCs w:val="28"/>
          <w:highlight w:val="none"/>
        </w:rPr>
      </w:pPr>
      <w:r>
        <w:rPr>
          <w:rFonts w:hint="eastAsia" w:cs="Times New Roman" w:asciiTheme="minorEastAsia" w:hAnsiTheme="minorEastAsia"/>
          <w:b/>
          <w:bCs/>
          <w:color w:val="auto"/>
          <w:sz w:val="28"/>
          <w:szCs w:val="28"/>
          <w:highlight w:val="none"/>
        </w:rPr>
        <w:t>4.拟投入本项目的项目负责人情况表</w:t>
      </w:r>
    </w:p>
    <w:p>
      <w:pPr>
        <w:pStyle w:val="22"/>
        <w:rPr>
          <w:rFonts w:ascii="仿宋_GB2312" w:eastAsia="仿宋_GB2312" w:hAnsiTheme="minorEastAsia"/>
          <w:color w:val="auto"/>
          <w:sz w:val="28"/>
          <w:szCs w:val="28"/>
          <w:highlight w:val="none"/>
        </w:rPr>
      </w:pPr>
    </w:p>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 xml:space="preserve"> 拟投入本项目的项目负责人情况表</w:t>
      </w:r>
    </w:p>
    <w:tbl>
      <w:tblPr>
        <w:tblStyle w:val="23"/>
        <w:tblW w:w="9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332"/>
        <w:gridCol w:w="1165"/>
        <w:gridCol w:w="828"/>
        <w:gridCol w:w="785"/>
        <w:gridCol w:w="1208"/>
        <w:gridCol w:w="129"/>
        <w:gridCol w:w="1864"/>
        <w:gridCol w:w="334"/>
        <w:gridCol w:w="1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1" w:type="dxa"/>
            <w:noWra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姓名</w:t>
            </w:r>
          </w:p>
        </w:tc>
        <w:tc>
          <w:tcPr>
            <w:tcW w:w="1497" w:type="dxa"/>
            <w:gridSpan w:val="2"/>
            <w:noWrap/>
          </w:tcPr>
          <w:p>
            <w:pPr>
              <w:jc w:val="center"/>
              <w:rPr>
                <w:rFonts w:ascii="仿宋" w:hAnsi="仿宋" w:eastAsia="仿宋" w:cs="仿宋_GB2312"/>
                <w:b/>
                <w:color w:val="auto"/>
                <w:sz w:val="28"/>
                <w:szCs w:val="28"/>
                <w:highlight w:val="none"/>
              </w:rPr>
            </w:pPr>
          </w:p>
        </w:tc>
        <w:tc>
          <w:tcPr>
            <w:tcW w:w="1613" w:type="dxa"/>
            <w:gridSpan w:val="2"/>
            <w:noWra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出生年月</w:t>
            </w:r>
          </w:p>
        </w:tc>
        <w:tc>
          <w:tcPr>
            <w:tcW w:w="1337" w:type="dxa"/>
            <w:gridSpan w:val="2"/>
            <w:noWrap/>
          </w:tcPr>
          <w:p>
            <w:pPr>
              <w:jc w:val="center"/>
              <w:rPr>
                <w:rFonts w:ascii="仿宋" w:hAnsi="仿宋" w:eastAsia="仿宋" w:cs="仿宋_GB2312"/>
                <w:b/>
                <w:color w:val="auto"/>
                <w:sz w:val="28"/>
                <w:szCs w:val="28"/>
                <w:highlight w:val="none"/>
              </w:rPr>
            </w:pPr>
          </w:p>
        </w:tc>
        <w:tc>
          <w:tcPr>
            <w:tcW w:w="2198" w:type="dxa"/>
            <w:gridSpan w:val="2"/>
            <w:noWra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学历</w:t>
            </w:r>
          </w:p>
        </w:tc>
        <w:tc>
          <w:tcPr>
            <w:tcW w:w="1119" w:type="dxa"/>
            <w:noWra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noWra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职称</w:t>
            </w:r>
          </w:p>
        </w:tc>
        <w:tc>
          <w:tcPr>
            <w:tcW w:w="1497" w:type="dxa"/>
            <w:gridSpan w:val="2"/>
            <w:noWrap/>
          </w:tcPr>
          <w:p>
            <w:pPr>
              <w:spacing w:line="360" w:lineRule="exact"/>
              <w:jc w:val="center"/>
              <w:rPr>
                <w:rFonts w:ascii="仿宋" w:hAnsi="仿宋" w:eastAsia="仿宋" w:cs="仿宋_GB2312"/>
                <w:b/>
                <w:color w:val="auto"/>
                <w:sz w:val="28"/>
                <w:szCs w:val="28"/>
                <w:highlight w:val="none"/>
              </w:rPr>
            </w:pPr>
          </w:p>
        </w:tc>
        <w:tc>
          <w:tcPr>
            <w:tcW w:w="1613" w:type="dxa"/>
            <w:gridSpan w:val="2"/>
            <w:noWra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职务</w:t>
            </w:r>
          </w:p>
        </w:tc>
        <w:tc>
          <w:tcPr>
            <w:tcW w:w="1337" w:type="dxa"/>
            <w:gridSpan w:val="2"/>
            <w:noWrap/>
          </w:tcPr>
          <w:p>
            <w:pPr>
              <w:spacing w:line="360" w:lineRule="exact"/>
              <w:jc w:val="center"/>
              <w:rPr>
                <w:rFonts w:ascii="仿宋" w:hAnsi="仿宋" w:eastAsia="仿宋" w:cs="仿宋_GB2312"/>
                <w:b/>
                <w:color w:val="auto"/>
                <w:sz w:val="28"/>
                <w:szCs w:val="28"/>
                <w:highlight w:val="none"/>
              </w:rPr>
            </w:pPr>
          </w:p>
        </w:tc>
        <w:tc>
          <w:tcPr>
            <w:tcW w:w="2198" w:type="dxa"/>
            <w:gridSpan w:val="2"/>
            <w:noWra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从事本工作时间</w:t>
            </w:r>
          </w:p>
        </w:tc>
        <w:tc>
          <w:tcPr>
            <w:tcW w:w="1119" w:type="dxa"/>
            <w:noWrap/>
          </w:tcPr>
          <w:p>
            <w:pPr>
              <w:spacing w:line="360" w:lineRule="exact"/>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661" w:type="dxa"/>
            <w:noWra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毕业院校</w:t>
            </w:r>
          </w:p>
        </w:tc>
        <w:tc>
          <w:tcPr>
            <w:tcW w:w="1497" w:type="dxa"/>
            <w:gridSpan w:val="2"/>
            <w:noWrap/>
          </w:tcPr>
          <w:p>
            <w:pPr>
              <w:spacing w:line="360" w:lineRule="exact"/>
              <w:jc w:val="center"/>
              <w:rPr>
                <w:rFonts w:ascii="仿宋" w:hAnsi="仿宋" w:eastAsia="仿宋" w:cs="仿宋_GB2312"/>
                <w:b/>
                <w:color w:val="auto"/>
                <w:sz w:val="28"/>
                <w:szCs w:val="28"/>
                <w:highlight w:val="none"/>
              </w:rPr>
            </w:pPr>
          </w:p>
        </w:tc>
        <w:tc>
          <w:tcPr>
            <w:tcW w:w="1613" w:type="dxa"/>
            <w:gridSpan w:val="2"/>
            <w:noWra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毕业时间</w:t>
            </w:r>
          </w:p>
        </w:tc>
        <w:tc>
          <w:tcPr>
            <w:tcW w:w="1337" w:type="dxa"/>
            <w:gridSpan w:val="2"/>
            <w:noWrap/>
          </w:tcPr>
          <w:p>
            <w:pPr>
              <w:spacing w:line="360" w:lineRule="exact"/>
              <w:jc w:val="center"/>
              <w:rPr>
                <w:rFonts w:ascii="仿宋" w:hAnsi="仿宋" w:eastAsia="仿宋" w:cs="仿宋_GB2312"/>
                <w:b/>
                <w:color w:val="auto"/>
                <w:sz w:val="28"/>
                <w:szCs w:val="28"/>
                <w:highlight w:val="none"/>
              </w:rPr>
            </w:pPr>
          </w:p>
        </w:tc>
        <w:tc>
          <w:tcPr>
            <w:tcW w:w="2198" w:type="dxa"/>
            <w:gridSpan w:val="2"/>
            <w:noWra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专业</w:t>
            </w:r>
          </w:p>
        </w:tc>
        <w:tc>
          <w:tcPr>
            <w:tcW w:w="1119" w:type="dxa"/>
            <w:noWrap/>
          </w:tcPr>
          <w:p>
            <w:pPr>
              <w:spacing w:line="360" w:lineRule="exact"/>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8" w:type="dxa"/>
            <w:gridSpan w:val="3"/>
            <w:noWra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注册证书等级</w:t>
            </w:r>
          </w:p>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和专业</w:t>
            </w:r>
          </w:p>
        </w:tc>
        <w:tc>
          <w:tcPr>
            <w:tcW w:w="2950" w:type="dxa"/>
            <w:gridSpan w:val="4"/>
            <w:noWrap/>
          </w:tcPr>
          <w:p>
            <w:pPr>
              <w:spacing w:line="360" w:lineRule="exact"/>
              <w:jc w:val="center"/>
              <w:rPr>
                <w:rFonts w:ascii="仿宋" w:hAnsi="仿宋" w:eastAsia="仿宋" w:cs="仿宋_GB2312"/>
                <w:b/>
                <w:color w:val="auto"/>
                <w:sz w:val="28"/>
                <w:szCs w:val="28"/>
                <w:highlight w:val="none"/>
              </w:rPr>
            </w:pPr>
          </w:p>
        </w:tc>
        <w:tc>
          <w:tcPr>
            <w:tcW w:w="2198" w:type="dxa"/>
            <w:gridSpan w:val="2"/>
            <w:noWra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证书编号</w:t>
            </w:r>
          </w:p>
        </w:tc>
        <w:tc>
          <w:tcPr>
            <w:tcW w:w="1119" w:type="dxa"/>
            <w:noWrap/>
          </w:tcPr>
          <w:p>
            <w:pPr>
              <w:spacing w:line="360" w:lineRule="exact"/>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8" w:type="dxa"/>
            <w:gridSpan w:val="3"/>
            <w:noWra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职称证专业</w:t>
            </w:r>
          </w:p>
        </w:tc>
        <w:tc>
          <w:tcPr>
            <w:tcW w:w="2950" w:type="dxa"/>
            <w:gridSpan w:val="4"/>
            <w:noWrap/>
          </w:tcPr>
          <w:p>
            <w:pPr>
              <w:jc w:val="center"/>
              <w:rPr>
                <w:rFonts w:ascii="仿宋" w:hAnsi="仿宋" w:eastAsia="仿宋" w:cs="仿宋_GB2312"/>
                <w:b/>
                <w:color w:val="auto"/>
                <w:sz w:val="28"/>
                <w:szCs w:val="28"/>
                <w:highlight w:val="none"/>
              </w:rPr>
            </w:pPr>
          </w:p>
        </w:tc>
        <w:tc>
          <w:tcPr>
            <w:tcW w:w="2198" w:type="dxa"/>
            <w:gridSpan w:val="2"/>
            <w:noWra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证书编号</w:t>
            </w:r>
          </w:p>
        </w:tc>
        <w:tc>
          <w:tcPr>
            <w:tcW w:w="1119" w:type="dxa"/>
            <w:noWra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5" w:type="dxa"/>
            <w:gridSpan w:val="10"/>
            <w:noWra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参加过的项目情况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项目名称</w:t>
            </w:r>
          </w:p>
        </w:tc>
        <w:tc>
          <w:tcPr>
            <w:tcW w:w="1993" w:type="dxa"/>
            <w:gridSpan w:val="2"/>
            <w:noWra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合同金额</w:t>
            </w:r>
          </w:p>
        </w:tc>
        <w:tc>
          <w:tcPr>
            <w:tcW w:w="1993" w:type="dxa"/>
            <w:gridSpan w:val="2"/>
            <w:noWra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开、竣工时间</w:t>
            </w:r>
          </w:p>
        </w:tc>
        <w:tc>
          <w:tcPr>
            <w:tcW w:w="1993" w:type="dxa"/>
            <w:gridSpan w:val="2"/>
            <w:noWra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担任职务</w:t>
            </w:r>
          </w:p>
        </w:tc>
        <w:tc>
          <w:tcPr>
            <w:tcW w:w="1453" w:type="dxa"/>
            <w:gridSpan w:val="2"/>
            <w:noWra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tcPr>
          <w:p>
            <w:pPr>
              <w:jc w:val="center"/>
              <w:rPr>
                <w:rFonts w:ascii="仿宋" w:hAnsi="仿宋" w:eastAsia="仿宋" w:cs="仿宋_GB2312"/>
                <w:b/>
                <w:color w:val="auto"/>
                <w:sz w:val="28"/>
                <w:szCs w:val="28"/>
                <w:highlight w:val="none"/>
              </w:rPr>
            </w:pPr>
          </w:p>
        </w:tc>
        <w:tc>
          <w:tcPr>
            <w:tcW w:w="1993" w:type="dxa"/>
            <w:gridSpan w:val="2"/>
            <w:noWrap/>
          </w:tcPr>
          <w:p>
            <w:pPr>
              <w:jc w:val="center"/>
              <w:rPr>
                <w:rFonts w:ascii="仿宋" w:hAnsi="仿宋" w:eastAsia="仿宋" w:cs="仿宋_GB2312"/>
                <w:b/>
                <w:color w:val="auto"/>
                <w:sz w:val="28"/>
                <w:szCs w:val="28"/>
                <w:highlight w:val="none"/>
              </w:rPr>
            </w:pPr>
          </w:p>
        </w:tc>
        <w:tc>
          <w:tcPr>
            <w:tcW w:w="1993" w:type="dxa"/>
            <w:gridSpan w:val="2"/>
            <w:noWrap/>
          </w:tcPr>
          <w:p>
            <w:pPr>
              <w:jc w:val="center"/>
              <w:rPr>
                <w:rFonts w:ascii="仿宋" w:hAnsi="仿宋" w:eastAsia="仿宋" w:cs="仿宋_GB2312"/>
                <w:b/>
                <w:color w:val="auto"/>
                <w:sz w:val="28"/>
                <w:szCs w:val="28"/>
                <w:highlight w:val="none"/>
              </w:rPr>
            </w:pPr>
          </w:p>
        </w:tc>
        <w:tc>
          <w:tcPr>
            <w:tcW w:w="1993" w:type="dxa"/>
            <w:gridSpan w:val="2"/>
            <w:noWrap/>
          </w:tcPr>
          <w:p>
            <w:pPr>
              <w:jc w:val="center"/>
              <w:rPr>
                <w:rFonts w:ascii="仿宋" w:hAnsi="仿宋" w:eastAsia="仿宋" w:cs="仿宋_GB2312"/>
                <w:b/>
                <w:color w:val="auto"/>
                <w:sz w:val="28"/>
                <w:szCs w:val="28"/>
                <w:highlight w:val="none"/>
              </w:rPr>
            </w:pPr>
          </w:p>
        </w:tc>
        <w:tc>
          <w:tcPr>
            <w:tcW w:w="1453" w:type="dxa"/>
            <w:gridSpan w:val="2"/>
            <w:noWra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tcPr>
          <w:p>
            <w:pPr>
              <w:jc w:val="center"/>
              <w:rPr>
                <w:rFonts w:ascii="仿宋" w:hAnsi="仿宋" w:eastAsia="仿宋" w:cs="仿宋_GB2312"/>
                <w:b/>
                <w:color w:val="auto"/>
                <w:sz w:val="28"/>
                <w:szCs w:val="28"/>
                <w:highlight w:val="none"/>
              </w:rPr>
            </w:pPr>
          </w:p>
        </w:tc>
        <w:tc>
          <w:tcPr>
            <w:tcW w:w="1993" w:type="dxa"/>
            <w:gridSpan w:val="2"/>
            <w:noWrap/>
          </w:tcPr>
          <w:p>
            <w:pPr>
              <w:jc w:val="center"/>
              <w:rPr>
                <w:rFonts w:ascii="仿宋" w:hAnsi="仿宋" w:eastAsia="仿宋" w:cs="仿宋_GB2312"/>
                <w:b/>
                <w:color w:val="auto"/>
                <w:sz w:val="28"/>
                <w:szCs w:val="28"/>
                <w:highlight w:val="none"/>
              </w:rPr>
            </w:pPr>
          </w:p>
        </w:tc>
        <w:tc>
          <w:tcPr>
            <w:tcW w:w="1993" w:type="dxa"/>
            <w:gridSpan w:val="2"/>
            <w:noWrap/>
          </w:tcPr>
          <w:p>
            <w:pPr>
              <w:jc w:val="center"/>
              <w:rPr>
                <w:rFonts w:ascii="仿宋" w:hAnsi="仿宋" w:eastAsia="仿宋" w:cs="仿宋_GB2312"/>
                <w:b/>
                <w:color w:val="auto"/>
                <w:sz w:val="28"/>
                <w:szCs w:val="28"/>
                <w:highlight w:val="none"/>
              </w:rPr>
            </w:pPr>
          </w:p>
        </w:tc>
        <w:tc>
          <w:tcPr>
            <w:tcW w:w="1993" w:type="dxa"/>
            <w:gridSpan w:val="2"/>
            <w:noWrap/>
          </w:tcPr>
          <w:p>
            <w:pPr>
              <w:jc w:val="center"/>
              <w:rPr>
                <w:rFonts w:ascii="仿宋" w:hAnsi="仿宋" w:eastAsia="仿宋" w:cs="仿宋_GB2312"/>
                <w:b/>
                <w:color w:val="auto"/>
                <w:sz w:val="28"/>
                <w:szCs w:val="28"/>
                <w:highlight w:val="none"/>
              </w:rPr>
            </w:pPr>
          </w:p>
        </w:tc>
        <w:tc>
          <w:tcPr>
            <w:tcW w:w="1453" w:type="dxa"/>
            <w:gridSpan w:val="2"/>
            <w:noWra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tcPr>
          <w:p>
            <w:pPr>
              <w:jc w:val="center"/>
              <w:rPr>
                <w:rFonts w:ascii="仿宋" w:hAnsi="仿宋" w:eastAsia="仿宋" w:cs="仿宋_GB2312"/>
                <w:b/>
                <w:color w:val="auto"/>
                <w:sz w:val="28"/>
                <w:szCs w:val="28"/>
                <w:highlight w:val="none"/>
              </w:rPr>
            </w:pPr>
          </w:p>
        </w:tc>
        <w:tc>
          <w:tcPr>
            <w:tcW w:w="1993" w:type="dxa"/>
            <w:gridSpan w:val="2"/>
            <w:noWrap/>
          </w:tcPr>
          <w:p>
            <w:pPr>
              <w:jc w:val="center"/>
              <w:rPr>
                <w:rFonts w:ascii="仿宋" w:hAnsi="仿宋" w:eastAsia="仿宋" w:cs="仿宋_GB2312"/>
                <w:b/>
                <w:color w:val="auto"/>
                <w:sz w:val="28"/>
                <w:szCs w:val="28"/>
                <w:highlight w:val="none"/>
              </w:rPr>
            </w:pPr>
          </w:p>
        </w:tc>
        <w:tc>
          <w:tcPr>
            <w:tcW w:w="1993" w:type="dxa"/>
            <w:gridSpan w:val="2"/>
            <w:noWrap/>
          </w:tcPr>
          <w:p>
            <w:pPr>
              <w:jc w:val="center"/>
              <w:rPr>
                <w:rFonts w:ascii="仿宋" w:hAnsi="仿宋" w:eastAsia="仿宋" w:cs="仿宋_GB2312"/>
                <w:b/>
                <w:color w:val="auto"/>
                <w:sz w:val="28"/>
                <w:szCs w:val="28"/>
                <w:highlight w:val="none"/>
              </w:rPr>
            </w:pPr>
          </w:p>
        </w:tc>
        <w:tc>
          <w:tcPr>
            <w:tcW w:w="1993" w:type="dxa"/>
            <w:gridSpan w:val="2"/>
            <w:noWrap/>
          </w:tcPr>
          <w:p>
            <w:pPr>
              <w:jc w:val="center"/>
              <w:rPr>
                <w:rFonts w:ascii="仿宋" w:hAnsi="仿宋" w:eastAsia="仿宋" w:cs="仿宋_GB2312"/>
                <w:b/>
                <w:color w:val="auto"/>
                <w:sz w:val="28"/>
                <w:szCs w:val="28"/>
                <w:highlight w:val="none"/>
              </w:rPr>
            </w:pPr>
          </w:p>
        </w:tc>
        <w:tc>
          <w:tcPr>
            <w:tcW w:w="1453" w:type="dxa"/>
            <w:gridSpan w:val="2"/>
            <w:noWrap/>
          </w:tcPr>
          <w:p>
            <w:pPr>
              <w:jc w:val="center"/>
              <w:rPr>
                <w:rFonts w:ascii="仿宋" w:hAnsi="仿宋" w:eastAsia="仿宋" w:cs="仿宋_GB2312"/>
                <w:b/>
                <w:color w:val="auto"/>
                <w:sz w:val="28"/>
                <w:szCs w:val="28"/>
                <w:highlight w:val="none"/>
              </w:rPr>
            </w:pPr>
          </w:p>
        </w:tc>
      </w:tr>
    </w:tbl>
    <w:p>
      <w:pPr>
        <w:pStyle w:val="22"/>
        <w:rPr>
          <w:rFonts w:ascii="仿宋_GB2312" w:eastAsia="仿宋_GB2312" w:hAnsiTheme="minorEastAsia"/>
          <w:color w:val="auto"/>
          <w:sz w:val="28"/>
          <w:szCs w:val="28"/>
          <w:highlight w:val="none"/>
        </w:rPr>
      </w:pPr>
    </w:p>
    <w:p>
      <w:pPr>
        <w:adjustRightInd w:val="0"/>
        <w:snapToGrid w:val="0"/>
        <w:spacing w:line="300" w:lineRule="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报价单位代表（签名或盖私章）：</w:t>
      </w:r>
      <w:r>
        <w:rPr>
          <w:rFonts w:hint="eastAsia" w:ascii="仿宋_GB2312" w:hAnsi="仿宋_GB2312" w:eastAsia="仿宋_GB2312" w:cs="仿宋_GB2312"/>
          <w:color w:val="auto"/>
          <w:sz w:val="28"/>
          <w:szCs w:val="28"/>
          <w:highlight w:val="none"/>
          <w:u w:val="single"/>
        </w:rPr>
        <w:t xml:space="preserve">                   </w:t>
      </w:r>
    </w:p>
    <w:p>
      <w:pPr>
        <w:adjustRightInd w:val="0"/>
        <w:snapToGrid w:val="0"/>
        <w:spacing w:line="300" w:lineRule="auto"/>
        <w:rPr>
          <w:rFonts w:ascii="仿宋_GB2312" w:hAnsi="仿宋_GB2312" w:eastAsia="仿宋_GB2312" w:cs="仿宋_GB2312"/>
          <w:color w:val="auto"/>
          <w:sz w:val="28"/>
          <w:szCs w:val="28"/>
          <w:highlight w:val="none"/>
          <w:u w:val="single"/>
        </w:rPr>
      </w:pPr>
      <w:r>
        <w:rPr>
          <w:rFonts w:hint="eastAsia" w:ascii="仿宋_GB2312" w:hAnsi="仿宋_GB2312" w:eastAsia="仿宋_GB2312" w:cs="仿宋_GB2312"/>
          <w:color w:val="auto"/>
          <w:sz w:val="28"/>
          <w:szCs w:val="28"/>
          <w:highlight w:val="none"/>
        </w:rPr>
        <w:t>报价单位名称（盖单位公章）：</w:t>
      </w:r>
      <w:r>
        <w:rPr>
          <w:rFonts w:hint="eastAsia" w:ascii="仿宋_GB2312" w:hAnsi="仿宋_GB2312" w:eastAsia="仿宋_GB2312" w:cs="仿宋_GB2312"/>
          <w:color w:val="auto"/>
          <w:sz w:val="28"/>
          <w:szCs w:val="28"/>
          <w:highlight w:val="none"/>
          <w:u w:val="single"/>
        </w:rPr>
        <w:t xml:space="preserve">   </w:t>
      </w:r>
    </w:p>
    <w:p>
      <w:pPr>
        <w:spacing w:line="360" w:lineRule="auto"/>
        <w:rPr>
          <w:rFonts w:ascii="宋体" w:hAnsi="宋体"/>
          <w:color w:val="auto"/>
          <w:sz w:val="24"/>
          <w:highlight w:val="none"/>
        </w:rPr>
      </w:pPr>
      <w:r>
        <w:rPr>
          <w:rFonts w:hint="eastAsia" w:ascii="仿宋_GB2312" w:hAnsi="仿宋_GB2312" w:eastAsia="仿宋_GB2312" w:cs="仿宋_GB2312"/>
          <w:color w:val="auto"/>
          <w:sz w:val="28"/>
          <w:szCs w:val="28"/>
          <w:highlight w:val="none"/>
        </w:rPr>
        <w:t>日期：</w:t>
      </w:r>
      <w:r>
        <w:rPr>
          <w:rFonts w:hint="eastAsia" w:ascii="仿宋_GB2312" w:hAnsi="仿宋_GB2312" w:eastAsia="仿宋_GB2312" w:cs="仿宋_GB2312"/>
          <w:color w:val="auto"/>
          <w:sz w:val="28"/>
          <w:szCs w:val="28"/>
          <w:highlight w:val="none"/>
          <w:u w:val="single"/>
        </w:rPr>
        <w:t xml:space="preserve">               </w:t>
      </w:r>
    </w:p>
    <w:p>
      <w:pPr>
        <w:pStyle w:val="22"/>
        <w:rPr>
          <w:rFonts w:ascii="仿宋_GB2312" w:eastAsia="仿宋_GB2312" w:hAnsiTheme="minorEastAsia"/>
          <w:color w:val="auto"/>
          <w:sz w:val="28"/>
          <w:szCs w:val="28"/>
          <w:highlight w:val="none"/>
        </w:rPr>
      </w:pPr>
    </w:p>
    <w:p>
      <w:pPr>
        <w:pStyle w:val="22"/>
        <w:rPr>
          <w:rFonts w:ascii="仿宋_GB2312" w:eastAsia="仿宋_GB2312" w:hAnsiTheme="minorEastAsia"/>
          <w:color w:val="auto"/>
          <w:sz w:val="28"/>
          <w:szCs w:val="28"/>
          <w:highlight w:val="none"/>
        </w:rPr>
      </w:pPr>
    </w:p>
    <w:p>
      <w:pPr>
        <w:pStyle w:val="22"/>
        <w:rPr>
          <w:rFonts w:ascii="仿宋_GB2312" w:eastAsia="仿宋_GB2312" w:hAnsiTheme="minorEastAsia"/>
          <w:color w:val="auto"/>
          <w:sz w:val="28"/>
          <w:szCs w:val="28"/>
          <w:highlight w:val="none"/>
        </w:rPr>
      </w:pPr>
    </w:p>
    <w:p>
      <w:pPr>
        <w:pStyle w:val="22"/>
        <w:rPr>
          <w:rFonts w:ascii="仿宋_GB2312" w:eastAsia="仿宋_GB2312" w:hAnsiTheme="minorEastAsia"/>
          <w:color w:val="auto"/>
          <w:sz w:val="28"/>
          <w:szCs w:val="28"/>
          <w:highlight w:val="none"/>
        </w:rPr>
      </w:pPr>
    </w:p>
    <w:p>
      <w:pPr>
        <w:pStyle w:val="5"/>
        <w:rPr>
          <w:rFonts w:asciiTheme="minorEastAsia" w:hAnsiTheme="minorEastAsia" w:eastAsiaTheme="minorEastAsia"/>
          <w:color w:val="auto"/>
          <w:sz w:val="28"/>
          <w:szCs w:val="28"/>
          <w:highlight w:val="none"/>
        </w:rPr>
      </w:pPr>
      <w:bookmarkStart w:id="147" w:name="_Toc19423"/>
      <w:bookmarkStart w:id="148" w:name="_Toc32430"/>
      <w:r>
        <w:rPr>
          <w:rFonts w:hint="eastAsia" w:ascii="仿宋_GB2312" w:eastAsia="仿宋_GB2312" w:hAnsiTheme="minorEastAsia"/>
          <w:color w:val="auto"/>
          <w:sz w:val="28"/>
          <w:szCs w:val="28"/>
          <w:highlight w:val="none"/>
        </w:rPr>
        <w:t>5</w:t>
      </w:r>
      <w:r>
        <w:rPr>
          <w:rFonts w:hint="eastAsia" w:asciiTheme="minorEastAsia" w:hAnsiTheme="minorEastAsia" w:eastAsiaTheme="minorEastAsia"/>
          <w:color w:val="auto"/>
          <w:sz w:val="28"/>
          <w:szCs w:val="28"/>
          <w:highlight w:val="none"/>
        </w:rPr>
        <w:t>.报价表</w:t>
      </w:r>
      <w:bookmarkEnd w:id="147"/>
      <w:bookmarkEnd w:id="148"/>
    </w:p>
    <w:p>
      <w:pPr>
        <w:keepNext w:val="0"/>
        <w:keepLines w:val="0"/>
        <w:widowControl/>
        <w:suppressLineNumbers w:val="0"/>
        <w:jc w:val="center"/>
        <w:rPr>
          <w:rFonts w:hint="eastAsia"/>
          <w:color w:val="auto"/>
          <w:highlight w:val="none"/>
        </w:rPr>
      </w:pPr>
      <w:r>
        <w:rPr>
          <w:rFonts w:hint="eastAsia" w:ascii="宋体" w:hAnsi="宋体" w:eastAsia="宋体" w:cs="宋体"/>
          <w:b/>
          <w:bCs/>
          <w:i w:val="0"/>
          <w:iCs w:val="0"/>
          <w:color w:val="auto"/>
          <w:kern w:val="0"/>
          <w:sz w:val="20"/>
          <w:szCs w:val="20"/>
          <w:highlight w:val="none"/>
          <w:u w:val="none"/>
          <w:lang w:val="en-US" w:eastAsia="zh-CN" w:bidi="ar"/>
        </w:rPr>
        <w:t>江高分公司加药泵型号（</w:t>
      </w:r>
      <w:r>
        <w:rPr>
          <w:rFonts w:ascii="Arial" w:hAnsi="Arial" w:eastAsia="宋体" w:cs="Arial"/>
          <w:color w:val="auto"/>
          <w:kern w:val="0"/>
          <w:sz w:val="22"/>
          <w:szCs w:val="22"/>
          <w:highlight w:val="none"/>
          <w:lang w:val="en-US" w:eastAsia="zh-CN" w:bidi="ar"/>
        </w:rPr>
        <w:t xml:space="preserve">BN1-12 </w:t>
      </w:r>
      <w:r>
        <w:rPr>
          <w:rFonts w:hint="eastAsia" w:ascii="宋体" w:hAnsi="宋体" w:eastAsia="宋体" w:cs="宋体"/>
          <w:b/>
          <w:bCs/>
          <w:i w:val="0"/>
          <w:iCs w:val="0"/>
          <w:color w:val="auto"/>
          <w:kern w:val="0"/>
          <w:sz w:val="20"/>
          <w:szCs w:val="20"/>
          <w:highlight w:val="none"/>
          <w:u w:val="none"/>
          <w:lang w:val="en-US" w:eastAsia="zh-CN" w:bidi="ar"/>
        </w:rPr>
        <w:t>螺杆泵）</w:t>
      </w:r>
    </w:p>
    <w:tbl>
      <w:tblPr>
        <w:tblStyle w:val="23"/>
        <w:tblW w:w="77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943"/>
        <w:gridCol w:w="810"/>
        <w:gridCol w:w="795"/>
        <w:gridCol w:w="846"/>
        <w:gridCol w:w="846"/>
        <w:gridCol w:w="2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93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序号</w:t>
            </w:r>
          </w:p>
        </w:tc>
        <w:tc>
          <w:tcPr>
            <w:tcW w:w="943"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设备名称</w:t>
            </w:r>
          </w:p>
        </w:tc>
        <w:tc>
          <w:tcPr>
            <w:tcW w:w="810"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备件名称</w:t>
            </w:r>
          </w:p>
        </w:tc>
        <w:tc>
          <w:tcPr>
            <w:tcW w:w="795"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购置数 量</w:t>
            </w:r>
          </w:p>
        </w:tc>
        <w:tc>
          <w:tcPr>
            <w:tcW w:w="846"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单位</w:t>
            </w:r>
          </w:p>
        </w:tc>
        <w:tc>
          <w:tcPr>
            <w:tcW w:w="846"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金额（元）</w:t>
            </w:r>
          </w:p>
        </w:tc>
        <w:tc>
          <w:tcPr>
            <w:tcW w:w="2574" w:type="dxa"/>
            <w:noWrap w:val="0"/>
            <w:vAlign w:val="center"/>
          </w:tcPr>
          <w:p>
            <w:pPr>
              <w:spacing w:line="240" w:lineRule="auto"/>
              <w:ind w:firstLine="800" w:firstLineChars="400"/>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p>
        </w:tc>
        <w:tc>
          <w:tcPr>
            <w:tcW w:w="943"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810"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转子</w:t>
            </w:r>
          </w:p>
        </w:tc>
        <w:tc>
          <w:tcPr>
            <w:tcW w:w="79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p>
        </w:tc>
        <w:tc>
          <w:tcPr>
            <w:tcW w:w="846"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条</w:t>
            </w:r>
          </w:p>
        </w:tc>
        <w:tc>
          <w:tcPr>
            <w:tcW w:w="846"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p>
        </w:tc>
        <w:tc>
          <w:tcPr>
            <w:tcW w:w="2574" w:type="dxa"/>
            <w:tcBorders>
              <w:bottom w:val="single" w:color="000000" w:sz="4" w:space="0"/>
            </w:tcBorders>
            <w:noWrap w:val="0"/>
            <w:vAlign w:val="center"/>
          </w:tcPr>
          <w:p>
            <w:pPr>
              <w:keepNext w:val="0"/>
              <w:keepLines w:val="0"/>
              <w:widowControl/>
              <w:suppressLineNumbers w:val="0"/>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BN1-12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jc w:val="center"/>
        </w:trPr>
        <w:tc>
          <w:tcPr>
            <w:tcW w:w="93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w:t>
            </w:r>
          </w:p>
        </w:tc>
        <w:tc>
          <w:tcPr>
            <w:tcW w:w="943"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810"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定子</w:t>
            </w:r>
          </w:p>
        </w:tc>
        <w:tc>
          <w:tcPr>
            <w:tcW w:w="79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p>
        </w:tc>
        <w:tc>
          <w:tcPr>
            <w:tcW w:w="846"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条</w:t>
            </w:r>
          </w:p>
        </w:tc>
        <w:tc>
          <w:tcPr>
            <w:tcW w:w="846"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p>
        </w:tc>
        <w:tc>
          <w:tcPr>
            <w:tcW w:w="25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 xml:space="preserve">BN1-12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937"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3</w:t>
            </w:r>
          </w:p>
        </w:tc>
        <w:tc>
          <w:tcPr>
            <w:tcW w:w="943"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810" w:type="dxa"/>
            <w:noWrap w:val="0"/>
            <w:vAlign w:val="center"/>
          </w:tcPr>
          <w:p>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 xml:space="preserve">万向节联轴备件包 </w:t>
            </w:r>
          </w:p>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p>
        </w:tc>
        <w:tc>
          <w:tcPr>
            <w:tcW w:w="79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p>
        </w:tc>
        <w:tc>
          <w:tcPr>
            <w:tcW w:w="846"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套</w:t>
            </w:r>
          </w:p>
        </w:tc>
        <w:tc>
          <w:tcPr>
            <w:tcW w:w="846"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p>
        </w:tc>
        <w:tc>
          <w:tcPr>
            <w:tcW w:w="25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BN1-12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937"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合计</w:t>
            </w:r>
          </w:p>
        </w:tc>
        <w:tc>
          <w:tcPr>
            <w:tcW w:w="6814" w:type="dxa"/>
            <w:gridSpan w:val="6"/>
            <w:tcBorders>
              <w:right w:val="single" w:color="000000" w:sz="4" w:space="0"/>
            </w:tcBorders>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含税价</w:t>
            </w:r>
          </w:p>
        </w:tc>
      </w:tr>
    </w:tbl>
    <w:p>
      <w:pPr>
        <w:keepNext w:val="0"/>
        <w:keepLines w:val="0"/>
        <w:widowControl/>
        <w:suppressLineNumbers w:val="0"/>
        <w:jc w:val="center"/>
        <w:rPr>
          <w:rFonts w:hint="eastAsia" w:ascii="宋体" w:hAnsi="宋体" w:eastAsia="宋体" w:cs="宋体"/>
          <w:b/>
          <w:bCs/>
          <w:i w:val="0"/>
          <w:iCs w:val="0"/>
          <w:color w:val="auto"/>
          <w:kern w:val="0"/>
          <w:sz w:val="20"/>
          <w:szCs w:val="20"/>
          <w:highlight w:val="none"/>
          <w:u w:val="none"/>
          <w:lang w:val="en-US" w:eastAsia="zh-CN" w:bidi="ar"/>
        </w:rPr>
      </w:pPr>
    </w:p>
    <w:p>
      <w:pPr>
        <w:keepNext w:val="0"/>
        <w:keepLines w:val="0"/>
        <w:widowControl/>
        <w:suppressLineNumbers w:val="0"/>
        <w:jc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江高分公司加药泵型号（</w:t>
      </w:r>
      <w:r>
        <w:rPr>
          <w:rFonts w:hint="eastAsia" w:ascii="宋体" w:hAnsi="宋体" w:eastAsia="宋体" w:cs="宋体"/>
          <w:color w:val="auto"/>
          <w:kern w:val="0"/>
          <w:sz w:val="22"/>
          <w:szCs w:val="22"/>
          <w:highlight w:val="none"/>
          <w:lang w:val="en-US" w:eastAsia="zh-CN" w:bidi="ar"/>
        </w:rPr>
        <w:t>NM031BY01P05B 螺杆泵</w:t>
      </w:r>
      <w:r>
        <w:rPr>
          <w:rFonts w:hint="eastAsia" w:ascii="宋体" w:hAnsi="宋体" w:eastAsia="宋体" w:cs="宋体"/>
          <w:b/>
          <w:bCs/>
          <w:i w:val="0"/>
          <w:iCs w:val="0"/>
          <w:color w:val="auto"/>
          <w:kern w:val="0"/>
          <w:sz w:val="20"/>
          <w:szCs w:val="20"/>
          <w:highlight w:val="none"/>
          <w:u w:val="none"/>
          <w:lang w:val="en-US" w:eastAsia="zh-CN" w:bidi="ar"/>
        </w:rPr>
        <w:t>）</w:t>
      </w:r>
    </w:p>
    <w:tbl>
      <w:tblPr>
        <w:tblStyle w:val="23"/>
        <w:tblW w:w="77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963"/>
        <w:gridCol w:w="793"/>
        <w:gridCol w:w="775"/>
        <w:gridCol w:w="862"/>
        <w:gridCol w:w="862"/>
        <w:gridCol w:w="2555"/>
        <w:gridCol w:w="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 w:type="dxa"/>
          <w:trHeight w:val="206" w:hRule="atLeast"/>
          <w:jc w:val="center"/>
        </w:trPr>
        <w:tc>
          <w:tcPr>
            <w:tcW w:w="925"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序号</w:t>
            </w:r>
          </w:p>
        </w:tc>
        <w:tc>
          <w:tcPr>
            <w:tcW w:w="963"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设备名称</w:t>
            </w:r>
          </w:p>
        </w:tc>
        <w:tc>
          <w:tcPr>
            <w:tcW w:w="793"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备件名称</w:t>
            </w:r>
          </w:p>
        </w:tc>
        <w:tc>
          <w:tcPr>
            <w:tcW w:w="775"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购置数量</w:t>
            </w:r>
          </w:p>
        </w:tc>
        <w:tc>
          <w:tcPr>
            <w:tcW w:w="862"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单位</w:t>
            </w:r>
          </w:p>
        </w:tc>
        <w:tc>
          <w:tcPr>
            <w:tcW w:w="862"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金额（元）</w:t>
            </w:r>
          </w:p>
        </w:tc>
        <w:tc>
          <w:tcPr>
            <w:tcW w:w="2555" w:type="dxa"/>
            <w:noWrap w:val="0"/>
            <w:vAlign w:val="center"/>
          </w:tcPr>
          <w:p>
            <w:pPr>
              <w:spacing w:line="240" w:lineRule="auto"/>
              <w:ind w:firstLine="1000" w:firstLineChars="500"/>
              <w:jc w:val="both"/>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 w:type="dxa"/>
          <w:jc w:val="center"/>
        </w:trPr>
        <w:tc>
          <w:tcPr>
            <w:tcW w:w="925"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p>
        </w:tc>
        <w:tc>
          <w:tcPr>
            <w:tcW w:w="963"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793"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转子</w:t>
            </w:r>
          </w:p>
        </w:tc>
        <w:tc>
          <w:tcPr>
            <w:tcW w:w="77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w:t>
            </w:r>
          </w:p>
        </w:tc>
        <w:tc>
          <w:tcPr>
            <w:tcW w:w="862"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条</w:t>
            </w:r>
          </w:p>
        </w:tc>
        <w:tc>
          <w:tcPr>
            <w:tcW w:w="862"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p>
        </w:tc>
        <w:tc>
          <w:tcPr>
            <w:tcW w:w="2555" w:type="dxa"/>
            <w:tcBorders>
              <w:bottom w:val="single" w:color="000000" w:sz="4" w:space="0"/>
            </w:tcBorders>
            <w:noWrap w:val="0"/>
            <w:vAlign w:val="center"/>
          </w:tcPr>
          <w:p>
            <w:pPr>
              <w:keepNext w:val="0"/>
              <w:keepLines w:val="0"/>
              <w:widowControl/>
              <w:suppressLineNumbers w:val="0"/>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NM031BY01P05B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 w:type="dxa"/>
          <w:jc w:val="center"/>
        </w:trPr>
        <w:tc>
          <w:tcPr>
            <w:tcW w:w="925"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w:t>
            </w:r>
          </w:p>
        </w:tc>
        <w:tc>
          <w:tcPr>
            <w:tcW w:w="963"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793"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定子</w:t>
            </w:r>
          </w:p>
        </w:tc>
        <w:tc>
          <w:tcPr>
            <w:tcW w:w="77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w:t>
            </w:r>
          </w:p>
        </w:tc>
        <w:tc>
          <w:tcPr>
            <w:tcW w:w="862" w:type="dxa"/>
            <w:tcBorders>
              <w:right w:val="single" w:color="000000" w:sz="4" w:space="0"/>
            </w:tcBorders>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条</w:t>
            </w:r>
          </w:p>
        </w:tc>
        <w:tc>
          <w:tcPr>
            <w:tcW w:w="862" w:type="dxa"/>
            <w:tcBorders>
              <w:right w:val="single" w:color="000000" w:sz="4" w:space="0"/>
            </w:tcBorders>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NM031BY01P05B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 w:type="dxa"/>
          <w:jc w:val="center"/>
        </w:trPr>
        <w:tc>
          <w:tcPr>
            <w:tcW w:w="925"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3</w:t>
            </w:r>
          </w:p>
        </w:tc>
        <w:tc>
          <w:tcPr>
            <w:tcW w:w="963" w:type="dxa"/>
            <w:noWrap w:val="0"/>
            <w:vAlign w:val="center"/>
          </w:tcPr>
          <w:p>
            <w:pPr>
              <w:spacing w:line="240" w:lineRule="auto"/>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脱水机加药泵</w:t>
            </w:r>
          </w:p>
        </w:tc>
        <w:tc>
          <w:tcPr>
            <w:tcW w:w="793" w:type="dxa"/>
            <w:noWrap w:val="0"/>
            <w:vAlign w:val="center"/>
          </w:tcPr>
          <w:p>
            <w:pPr>
              <w:keepNext w:val="0"/>
              <w:keepLines w:val="0"/>
              <w:widowControl/>
              <w:suppressLineNumbers w:val="0"/>
              <w:jc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color w:val="auto"/>
                <w:kern w:val="0"/>
                <w:sz w:val="22"/>
                <w:szCs w:val="22"/>
                <w:highlight w:val="none"/>
                <w:lang w:val="en-US" w:eastAsia="zh-CN" w:bidi="ar"/>
              </w:rPr>
              <w:t>万向节联轴备件包</w:t>
            </w:r>
          </w:p>
        </w:tc>
        <w:tc>
          <w:tcPr>
            <w:tcW w:w="77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w:t>
            </w:r>
          </w:p>
        </w:tc>
        <w:tc>
          <w:tcPr>
            <w:tcW w:w="862" w:type="dxa"/>
            <w:tcBorders>
              <w:right w:val="single" w:color="000000" w:sz="4" w:space="0"/>
            </w:tcBorders>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套</w:t>
            </w:r>
          </w:p>
        </w:tc>
        <w:tc>
          <w:tcPr>
            <w:tcW w:w="862" w:type="dxa"/>
            <w:tcBorders>
              <w:right w:val="single" w:color="000000" w:sz="4" w:space="0"/>
            </w:tcBorders>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型号：</w:t>
            </w:r>
            <w:r>
              <w:rPr>
                <w:rFonts w:hint="eastAsia" w:ascii="宋体" w:hAnsi="宋体" w:eastAsia="宋体" w:cs="宋体"/>
                <w:color w:val="auto"/>
                <w:kern w:val="0"/>
                <w:sz w:val="22"/>
                <w:szCs w:val="22"/>
                <w:highlight w:val="none"/>
                <w:lang w:val="en-US" w:eastAsia="zh-CN" w:bidi="ar"/>
              </w:rPr>
              <w:t>NM031BY01P05B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925" w:type="dxa"/>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合计</w:t>
            </w:r>
          </w:p>
        </w:tc>
        <w:tc>
          <w:tcPr>
            <w:tcW w:w="6826" w:type="dxa"/>
            <w:gridSpan w:val="7"/>
            <w:tcBorders>
              <w:right w:val="single" w:color="000000" w:sz="4" w:space="0"/>
            </w:tcBorders>
            <w:noWrap w:val="0"/>
            <w:vAlign w:val="center"/>
          </w:tcPr>
          <w:p>
            <w:pPr>
              <w:spacing w:line="240" w:lineRule="auto"/>
              <w:jc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含税价</w:t>
            </w:r>
          </w:p>
        </w:tc>
      </w:tr>
    </w:tbl>
    <w:p>
      <w:pPr>
        <w:adjustRightInd w:val="0"/>
        <w:snapToGrid w:val="0"/>
        <w:spacing w:line="600" w:lineRule="exact"/>
        <w:rPr>
          <w:rFonts w:ascii="仿宋_GB2312" w:eastAsia="仿宋_GB2312" w:hAnsiTheme="minorEastAsia"/>
          <w:color w:val="auto"/>
          <w:sz w:val="28"/>
          <w:szCs w:val="28"/>
          <w:highlight w:val="none"/>
        </w:rPr>
      </w:pPr>
    </w:p>
    <w:p>
      <w:pPr>
        <w:ind w:firstLine="280" w:firstLineChars="100"/>
        <w:jc w:val="left"/>
        <w:rPr>
          <w:rFonts w:ascii="仿宋_GB2312" w:hAnsi="仿宋_GB2312" w:eastAsia="仿宋_GB2312" w:cs="仿宋_GB2312"/>
          <w:color w:val="auto"/>
          <w:sz w:val="28"/>
          <w:szCs w:val="28"/>
          <w:highlight w:val="none"/>
          <w:u w:val="single"/>
        </w:rPr>
      </w:pPr>
      <w:r>
        <w:rPr>
          <w:rFonts w:hint="eastAsia" w:ascii="仿宋_GB2312" w:hAnsi="仿宋_GB2312" w:eastAsia="仿宋_GB2312" w:cs="仿宋_GB2312"/>
          <w:color w:val="auto"/>
          <w:sz w:val="28"/>
          <w:szCs w:val="28"/>
          <w:highlight w:val="none"/>
        </w:rPr>
        <w:t>报价单位名称（盖单位公章）：</w:t>
      </w:r>
      <w:r>
        <w:rPr>
          <w:rFonts w:hint="eastAsia" w:ascii="仿宋_GB2312" w:hAnsi="仿宋_GB2312" w:eastAsia="仿宋_GB2312" w:cs="仿宋_GB2312"/>
          <w:color w:val="auto"/>
          <w:sz w:val="28"/>
          <w:szCs w:val="28"/>
          <w:highlight w:val="none"/>
          <w:u w:val="single"/>
        </w:rPr>
        <w:t xml:space="preserve">          </w:t>
      </w:r>
    </w:p>
    <w:p>
      <w:pPr>
        <w:spacing w:line="360" w:lineRule="auto"/>
        <w:ind w:firstLine="280" w:firstLineChars="100"/>
        <w:rPr>
          <w:rFonts w:ascii="宋体" w:hAnsi="宋体"/>
          <w:color w:val="auto"/>
          <w:sz w:val="24"/>
          <w:highlight w:val="none"/>
        </w:rPr>
      </w:pPr>
      <w:r>
        <w:rPr>
          <w:rFonts w:hint="eastAsia" w:ascii="仿宋_GB2312" w:hAnsi="仿宋_GB2312" w:eastAsia="仿宋_GB2312" w:cs="仿宋_GB2312"/>
          <w:color w:val="auto"/>
          <w:sz w:val="28"/>
          <w:szCs w:val="28"/>
          <w:highlight w:val="none"/>
        </w:rPr>
        <w:t>日期：</w:t>
      </w:r>
      <w:r>
        <w:rPr>
          <w:rFonts w:hint="eastAsia" w:ascii="仿宋_GB2312" w:hAnsi="仿宋_GB2312" w:eastAsia="仿宋_GB2312" w:cs="仿宋_GB2312"/>
          <w:color w:val="auto"/>
          <w:sz w:val="28"/>
          <w:szCs w:val="28"/>
          <w:highlight w:val="none"/>
          <w:u w:val="single"/>
        </w:rPr>
        <w:t xml:space="preserve">               </w:t>
      </w:r>
    </w:p>
    <w:p>
      <w:pPr>
        <w:pStyle w:val="2"/>
        <w:rPr>
          <w:rFonts w:ascii="仿宋_GB2312" w:eastAsia="仿宋_GB2312" w:hAnsiTheme="minorEastAsia"/>
          <w:color w:val="auto"/>
          <w:sz w:val="28"/>
          <w:szCs w:val="28"/>
          <w:highlight w:val="none"/>
        </w:rPr>
      </w:pPr>
    </w:p>
    <w:p>
      <w:pPr>
        <w:pStyle w:val="5"/>
        <w:rPr>
          <w:rFonts w:asciiTheme="majorEastAsia" w:hAnsiTheme="majorEastAsia" w:eastAsiaTheme="majorEastAsia"/>
          <w:color w:val="auto"/>
          <w:sz w:val="28"/>
          <w:szCs w:val="28"/>
          <w:highlight w:val="none"/>
        </w:rPr>
      </w:pPr>
      <w:bookmarkStart w:id="149" w:name="_Toc88209965"/>
      <w:bookmarkStart w:id="150" w:name="_Toc16386"/>
      <w:bookmarkStart w:id="151" w:name="_Toc6058"/>
      <w:bookmarkStart w:id="152" w:name="_Toc87616402"/>
      <w:r>
        <w:rPr>
          <w:rFonts w:hint="eastAsia" w:eastAsiaTheme="majorEastAsia"/>
          <w:color w:val="auto"/>
          <w:highlight w:val="none"/>
        </w:rPr>
        <w:t>6</w:t>
      </w:r>
      <w:r>
        <w:rPr>
          <w:rFonts w:hint="eastAsia" w:asciiTheme="majorEastAsia" w:hAnsiTheme="majorEastAsia" w:eastAsiaTheme="majorEastAsia"/>
          <w:color w:val="auto"/>
          <w:sz w:val="28"/>
          <w:szCs w:val="28"/>
          <w:highlight w:val="none"/>
        </w:rPr>
        <w:t>.</w:t>
      </w:r>
      <w:bookmarkEnd w:id="149"/>
      <w:bookmarkEnd w:id="150"/>
      <w:bookmarkEnd w:id="151"/>
      <w:bookmarkEnd w:id="152"/>
      <w:r>
        <w:rPr>
          <w:rFonts w:hint="eastAsia" w:ascii="仿宋_GB2312" w:hAnsi="仿宋_GB2312" w:eastAsia="仿宋_GB2312" w:cs="仿宋_GB2312"/>
          <w:b w:val="0"/>
          <w:color w:val="auto"/>
          <w:sz w:val="28"/>
          <w:szCs w:val="28"/>
          <w:highlight w:val="none"/>
        </w:rPr>
        <w:t xml:space="preserve"> 承诺函</w:t>
      </w:r>
    </w:p>
    <w:p>
      <w:pPr>
        <w:pStyle w:val="52"/>
        <w:ind w:firstLine="0" w:firstLineChars="0"/>
        <w:jc w:val="both"/>
        <w:rPr>
          <w:rFonts w:hAnsi="宋体"/>
          <w:bCs/>
          <w:color w:val="auto"/>
          <w:sz w:val="28"/>
          <w:szCs w:val="28"/>
          <w:highlight w:val="none"/>
        </w:rPr>
      </w:pPr>
      <w:r>
        <w:rPr>
          <w:rFonts w:hint="eastAsia" w:hAnsi="宋体"/>
          <w:bCs/>
          <w:color w:val="auto"/>
          <w:sz w:val="28"/>
          <w:szCs w:val="28"/>
          <w:highlight w:val="none"/>
        </w:rPr>
        <w:t>广州</w:t>
      </w:r>
      <w:r>
        <w:rPr>
          <w:rFonts w:hint="eastAsia" w:hAnsi="宋体"/>
          <w:bCs/>
          <w:color w:val="auto"/>
          <w:sz w:val="28"/>
          <w:szCs w:val="28"/>
          <w:highlight w:val="none"/>
          <w:lang w:val="en-US" w:eastAsia="zh-CN"/>
        </w:rPr>
        <w:t>市</w:t>
      </w:r>
      <w:r>
        <w:rPr>
          <w:rFonts w:hint="eastAsia" w:hAnsi="宋体"/>
          <w:bCs/>
          <w:color w:val="auto"/>
          <w:sz w:val="28"/>
          <w:szCs w:val="28"/>
          <w:highlight w:val="none"/>
        </w:rPr>
        <w:t>净水有限公司：</w:t>
      </w:r>
    </w:p>
    <w:p>
      <w:pPr>
        <w:pStyle w:val="11"/>
        <w:adjustRightInd w:val="0"/>
        <w:snapToGrid w:val="0"/>
        <w:spacing w:line="300" w:lineRule="auto"/>
        <w:ind w:left="0" w:leftChars="0"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我司承诺，我司所供货物皆为原装全新、质量合格的产品；并承诺货物自设备开箱验收合格之日起 1 年内免费提供维保服务。保修期内我司应免费对设备进行日常维护保养及质量缺陷修复。质保期如有质量问题，我司24小时内派技术人员免费到现场进行维修。</w:t>
      </w:r>
    </w:p>
    <w:p>
      <w:pPr>
        <w:pStyle w:val="11"/>
        <w:adjustRightInd w:val="0"/>
        <w:snapToGrid w:val="0"/>
        <w:spacing w:line="300" w:lineRule="auto"/>
        <w:ind w:left="0" w:leftChars="0" w:firstLine="560" w:firstLineChars="20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color w:val="auto"/>
          <w:sz w:val="28"/>
          <w:szCs w:val="28"/>
          <w:highlight w:val="none"/>
        </w:rPr>
        <w:t>我司承诺所供货物符合询价要求；</w:t>
      </w:r>
      <w:r>
        <w:rPr>
          <w:rFonts w:hint="eastAsia" w:ascii="仿宋_GB2312" w:hAnsi="仿宋_GB2312" w:eastAsia="仿宋_GB2312" w:cs="仿宋_GB2312"/>
          <w:bCs/>
          <w:color w:val="auto"/>
          <w:sz w:val="28"/>
          <w:szCs w:val="28"/>
          <w:highlight w:val="none"/>
        </w:rPr>
        <w:t>交货时间以签订合同之日开始算起，按清单所要求的时间到货。</w:t>
      </w:r>
    </w:p>
    <w:p>
      <w:pPr>
        <w:autoSpaceDE w:val="0"/>
        <w:autoSpaceDN w:val="0"/>
        <w:ind w:left="560"/>
        <w:rPr>
          <w:rFonts w:ascii="仿宋_GB2312" w:hAnsi="仿宋_GB2312" w:eastAsia="仿宋_GB2312" w:cs="仿宋_GB2312"/>
          <w:color w:val="auto"/>
          <w:sz w:val="28"/>
          <w:szCs w:val="28"/>
          <w:highlight w:val="none"/>
        </w:rPr>
      </w:pPr>
    </w:p>
    <w:p>
      <w:pPr>
        <w:pStyle w:val="52"/>
        <w:rPr>
          <w:rFonts w:ascii="仿宋_GB2312" w:hAnsi="仿宋_GB2312" w:cs="仿宋_GB2312"/>
          <w:color w:val="auto"/>
          <w:sz w:val="28"/>
          <w:szCs w:val="28"/>
          <w:highlight w:val="none"/>
        </w:rPr>
      </w:pPr>
    </w:p>
    <w:p>
      <w:pPr>
        <w:pStyle w:val="52"/>
        <w:ind w:firstLine="280" w:firstLineChars="100"/>
        <w:rPr>
          <w:rFonts w:hAnsi="宋体"/>
          <w:bCs/>
          <w:color w:val="auto"/>
          <w:sz w:val="28"/>
          <w:szCs w:val="28"/>
          <w:highlight w:val="none"/>
        </w:rPr>
      </w:pPr>
      <w:r>
        <w:rPr>
          <w:rFonts w:hint="eastAsia" w:hAnsi="宋体"/>
          <w:bCs/>
          <w:color w:val="auto"/>
          <w:sz w:val="28"/>
          <w:szCs w:val="28"/>
          <w:highlight w:val="none"/>
        </w:rPr>
        <w:t xml:space="preserve">                               </w:t>
      </w:r>
      <w:r>
        <w:rPr>
          <w:rFonts w:hint="eastAsia" w:hAnsi="宋体"/>
          <w:bCs/>
          <w:color w:val="auto"/>
          <w:sz w:val="28"/>
          <w:szCs w:val="28"/>
          <w:highlight w:val="none"/>
          <w:u w:val="single"/>
        </w:rPr>
        <w:t xml:space="preserve"> （报价单位）</w:t>
      </w:r>
      <w:r>
        <w:rPr>
          <w:rFonts w:hint="eastAsia" w:hAnsi="宋体"/>
          <w:bCs/>
          <w:color w:val="auto"/>
          <w:sz w:val="28"/>
          <w:szCs w:val="28"/>
          <w:highlight w:val="none"/>
        </w:rPr>
        <w:t>公司（盖单位公章）</w:t>
      </w:r>
    </w:p>
    <w:p>
      <w:pPr>
        <w:pStyle w:val="52"/>
        <w:ind w:firstLine="280"/>
        <w:rPr>
          <w:rFonts w:hAnsi="宋体"/>
          <w:bCs/>
          <w:color w:val="auto"/>
          <w:sz w:val="28"/>
          <w:szCs w:val="28"/>
          <w:highlight w:val="none"/>
        </w:rPr>
      </w:pPr>
      <w:r>
        <w:rPr>
          <w:rFonts w:hint="eastAsia" w:hAnsi="宋体"/>
          <w:bCs/>
          <w:color w:val="auto"/>
          <w:sz w:val="28"/>
          <w:szCs w:val="28"/>
          <w:highlight w:val="none"/>
        </w:rPr>
        <w:t xml:space="preserve">                                              年  月  日 </w:t>
      </w:r>
    </w:p>
    <w:p>
      <w:pPr>
        <w:rPr>
          <w:color w:val="auto"/>
          <w:highlight w:val="none"/>
        </w:rPr>
      </w:pPr>
    </w:p>
    <w:sectPr>
      <w:footerReference r:id="rId8" w:type="first"/>
      <w:footerReference r:id="rId6" w:type="default"/>
      <w:footerReference r:id="rId7" w:type="even"/>
      <w:pgSz w:w="11906" w:h="16838"/>
      <w:pgMar w:top="2098" w:right="1474" w:bottom="1985" w:left="1588" w:header="851" w:footer="992" w:gutter="0"/>
      <w:pgBorders>
        <w:top w:val="none" w:sz="0" w:space="0"/>
        <w:left w:val="none" w:sz="0" w:space="0"/>
        <w:bottom w:val="none" w:sz="0" w:space="0"/>
        <w:right w:val="none" w:sz="0" w:space="0"/>
      </w:pgBorders>
      <w:pgNumType w:start="3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left="2250" w:hanging="1200"/>
      <w:jc w:val="cente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pPr>
                      <w:pStyle w:val="16"/>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center" w:y="1"/>
      <w:rPr>
        <w:rStyle w:val="27"/>
      </w:rPr>
    </w:pPr>
    <w:r>
      <w:fldChar w:fldCharType="begin"/>
    </w:r>
    <w:r>
      <w:rPr>
        <w:rStyle w:val="27"/>
      </w:rPr>
      <w:instrText xml:space="preserve">PAGE  </w:instrText>
    </w:r>
    <w:r>
      <w:fldChar w:fldCharType="separate"/>
    </w:r>
    <w:r>
      <w:rPr>
        <w:rStyle w:val="27"/>
      </w:rPr>
      <w:t>24</w:t>
    </w:r>
    <w:r>
      <w:fldChar w:fldCharType="end"/>
    </w:r>
  </w:p>
  <w:p>
    <w:pPr>
      <w:pStyle w:val="1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31</w:t>
                          </w:r>
                          <w: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SVJgMkBAACaAwAADgAAAGRycy9lMm9Eb2MueG1srVPNjtMwEL4j8Q6W&#10;79RpkVCJ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e4Ca8pcdzixC/fv11+/Lr8/Epe&#10;5v70AWpMuwuYmIa3fsDc2Q/ozLIHFW3+oiCCcezu+dpdOSQi8qP1ar2uMCQwNl8Qnz08DxHSO+kt&#10;yUZDI46vdJWfPkAaU+eUXM35W21MGaFxfzkQM3tY5j5yzFYa9sMkaO/bM+rpcfINdbjolJj3Dhub&#10;l2Q24mzsZ+MYoj50SG1ZeEF4c0xIonDLFUbYqTCOrKib1ivvxJ/3kvXwS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hJUmAyQEAAJoDAAAOAAAAAAAAAAEAIAAAAB4BAABkcnMvZTJvRG9j&#10;LnhtbFBLBQYAAAAABgAGAFkBAABZBQ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31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p>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S/5lskBAACaAwAADgAAAGRycy9lMm9Eb2MueG1srVPNjtMwEL4j8Q6W&#10;79Rph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e4Ca8pcdzixC/fv11+/Lr8/Epe&#10;5v70AWpMuwuYmIa3fsDc2Q/ozLIHFW3+oiCCcezu+dpdOSQi8qP1ar2uMCQwNl8Qnz08DxHSO+kt&#10;yUZDI46vdJWfPkAaU+eUXM35W21MGaFxfzkQM3tY5j5yzFYa9sMkaO/bM+rpcfINdbjolJj3Dhub&#10;l2Q24mzsZ+MYoj50SG1ZeEF4c0xIonDLFUbYqTCOrKib1ivvxJ/3kvXwS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JL/mWyQEAAJoDAAAOAAAAAAAAAAEAIAAAAB4BAABkcnMvZTJvRG9j&#10;LnhtbFBLBQYAAAAABgAGAFkBAABZBQAAAAA=&#10;">
              <v:fill on="f" focussize="0,0"/>
              <v:stroke on="f"/>
              <v:imagedata o:title=""/>
              <o:lock v:ext="edit" aspectratio="f"/>
              <v:textbox inset="0mm,0mm,0mm,0mm" style="mso-fit-shape-to-text:t;">
                <w:txbxContent>
                  <w:p>
                    <w:pPr>
                      <w:pStyle w:val="16"/>
                    </w:pPr>
                  </w:p>
                  <w:p/>
                </w:txbxContent>
              </v:textbox>
            </v:shape>
          </w:pict>
        </mc:Fallback>
      </mc:AlternateContent>
    </w:r>
  </w:p>
  <w:p>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sdtPr>
    <w:sdtContent>
      <w:p>
        <w:pPr>
          <w:pStyle w:val="16"/>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pPr>
      <w:pStyle w:val="1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0</w:t>
                          </w:r>
                          <w: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owLmsgBAACaAwAADgAAAGRycy9lMm9Eb2MueG1srVPNjtMwEL4j8Q6W&#10;79RpD6iKmq4WVYuQECAtPIDr2I0l/8njNukLwBtw4sKd5+pzMHaS7rJc9rAXZzwz/ub7Ziabm8Ea&#10;cpIRtHcNXS4qSqQTvtXu0NBvX+/erCmBxF3LjXeyoWcJ9Gb7+tWmD7Vc+c6bVkaCIA7qPjS0SynU&#10;jIHopOWw8EE6DCofLU94jQfWRt4jujVsVVVvWe9jG6IXEgC9uzFIJ8T4HECvlBZy58XRSpdG1CgN&#10;TygJOh2AbgtbpaRIn5UCmYhpKCpN5cQiaO/zybYbXh8iD50WEwX+HApPNFmuHRa9Qu144uQY9X9Q&#10;Vovowau0EN6yUUjpCKpYVk96c9/xIIsWbDWEa9Ph5WDFp9OXSHSLm4Bzd9zixC8/f1x+/bn8/k6W&#10;uT99gBrT7gMmpuGdHzB39gM6s+xBRZu/KIhgHLt7vnZXDomI/Gi9Wq8rDAmMzRfEZw/PQ4T0XnpL&#10;stHQiOMrXeWnj5DG1DklV3P+ThtTRmjcPw7EzB6WuY8cs5WG/TAJ2vv2jHp6nHxDHS46JeaDw8bm&#10;JZmNOBv72TiGqA8dUlsWXhBujwlJFG65wgg7FcaRFXXTeuWdeHwvWQ+/1PY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FKMC5rIAQAAmgMAAA4AAAAAAAAAAQAgAAAAHgEAAGRycy9lMm9Eb2Mu&#10;eG1sUEsFBgAAAAAGAAYAWQEAAFgFA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E4A376"/>
    <w:multiLevelType w:val="singleLevel"/>
    <w:tmpl w:val="BFE4A376"/>
    <w:lvl w:ilvl="0" w:tentative="0">
      <w:start w:val="2"/>
      <w:numFmt w:val="decimal"/>
      <w:lvlText w:val="%1."/>
      <w:lvlJc w:val="left"/>
      <w:pPr>
        <w:tabs>
          <w:tab w:val="left" w:pos="312"/>
        </w:tabs>
        <w:ind w:left="1200" w:leftChars="0" w:firstLine="0" w:firstLineChars="0"/>
      </w:pPr>
    </w:lvl>
  </w:abstractNum>
  <w:abstractNum w:abstractNumId="1">
    <w:nsid w:val="C9586129"/>
    <w:multiLevelType w:val="singleLevel"/>
    <w:tmpl w:val="C9586129"/>
    <w:lvl w:ilvl="0" w:tentative="0">
      <w:start w:val="2"/>
      <w:numFmt w:val="chineseCounting"/>
      <w:suff w:val="nothing"/>
      <w:lvlText w:val="%1、"/>
      <w:lvlJc w:val="left"/>
      <w:rPr>
        <w:rFonts w:hint="eastAsia"/>
      </w:rPr>
    </w:lvl>
  </w:abstractNum>
  <w:abstractNum w:abstractNumId="2">
    <w:nsid w:val="CC9CF724"/>
    <w:multiLevelType w:val="singleLevel"/>
    <w:tmpl w:val="CC9CF724"/>
    <w:lvl w:ilvl="0" w:tentative="0">
      <w:start w:val="1"/>
      <w:numFmt w:val="chineseCounting"/>
      <w:suff w:val="space"/>
      <w:lvlText w:val="第%1章"/>
      <w:lvlJc w:val="left"/>
      <w:rPr>
        <w:rFonts w:hint="eastAsia"/>
      </w:rPr>
    </w:lvl>
  </w:abstractNum>
  <w:abstractNum w:abstractNumId="3">
    <w:nsid w:val="DE74BB87"/>
    <w:multiLevelType w:val="singleLevel"/>
    <w:tmpl w:val="DE74BB87"/>
    <w:lvl w:ilvl="0" w:tentative="0">
      <w:start w:val="2"/>
      <w:numFmt w:val="chineseCounting"/>
      <w:suff w:val="space"/>
      <w:lvlText w:val="第%1条"/>
      <w:lvlJc w:val="left"/>
      <w:rPr>
        <w:rFonts w:hint="eastAsia"/>
      </w:rPr>
    </w:lvl>
  </w:abstractNum>
  <w:abstractNum w:abstractNumId="4">
    <w:nsid w:val="4734DCE6"/>
    <w:multiLevelType w:val="singleLevel"/>
    <w:tmpl w:val="4734DCE6"/>
    <w:lvl w:ilvl="0" w:tentative="0">
      <w:start w:val="1"/>
      <w:numFmt w:val="decimal"/>
      <w:lvlText w:val="%1."/>
      <w:lvlJc w:val="left"/>
      <w:pPr>
        <w:tabs>
          <w:tab w:val="left" w:pos="312"/>
        </w:tabs>
      </w:pPr>
    </w:lvl>
  </w:abstractNum>
  <w:abstractNum w:abstractNumId="5">
    <w:nsid w:val="705D32C3"/>
    <w:multiLevelType w:val="singleLevel"/>
    <w:tmpl w:val="705D32C3"/>
    <w:lvl w:ilvl="0" w:tentative="0">
      <w:start w:val="5"/>
      <w:numFmt w:val="decimal"/>
      <w:lvlText w:val="%1."/>
      <w:lvlJc w:val="left"/>
      <w:pPr>
        <w:tabs>
          <w:tab w:val="left" w:pos="312"/>
        </w:tabs>
      </w:pPr>
    </w:lvl>
  </w:abstractNum>
  <w:abstractNum w:abstractNumId="6">
    <w:nsid w:val="771C8F7B"/>
    <w:multiLevelType w:val="singleLevel"/>
    <w:tmpl w:val="771C8F7B"/>
    <w:lvl w:ilvl="0" w:tentative="0">
      <w:start w:val="4"/>
      <w:numFmt w:val="chineseCounting"/>
      <w:suff w:val="space"/>
      <w:lvlText w:val="第%1条"/>
      <w:lvlJc w:val="left"/>
      <w:rPr>
        <w:rFonts w:hint="eastAsia"/>
      </w:rPr>
    </w:lvl>
  </w:abstractNum>
  <w:num w:numId="1">
    <w:abstractNumId w:val="2"/>
  </w:num>
  <w:num w:numId="2">
    <w:abstractNumId w:val="5"/>
  </w:num>
  <w:num w:numId="3">
    <w:abstractNumId w:val="4"/>
  </w:num>
  <w:num w:numId="4">
    <w:abstractNumId w:val="1"/>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xOWI5ZjY1NzIwMzQ1MWE0MjhiNDMxMDc2MWY2NDkifQ=="/>
  </w:docVars>
  <w:rsids>
    <w:rsidRoot w:val="005D618A"/>
    <w:rsid w:val="00032516"/>
    <w:rsid w:val="00041CB7"/>
    <w:rsid w:val="000607E4"/>
    <w:rsid w:val="00062B8F"/>
    <w:rsid w:val="00071239"/>
    <w:rsid w:val="000759EB"/>
    <w:rsid w:val="00094D69"/>
    <w:rsid w:val="000C22BE"/>
    <w:rsid w:val="00107EDA"/>
    <w:rsid w:val="001152B6"/>
    <w:rsid w:val="00122447"/>
    <w:rsid w:val="001434BF"/>
    <w:rsid w:val="00156E1E"/>
    <w:rsid w:val="001946CA"/>
    <w:rsid w:val="001A6D0F"/>
    <w:rsid w:val="001B40CE"/>
    <w:rsid w:val="001C1539"/>
    <w:rsid w:val="001C18AD"/>
    <w:rsid w:val="001C30BC"/>
    <w:rsid w:val="001C691D"/>
    <w:rsid w:val="001C69CE"/>
    <w:rsid w:val="001D100F"/>
    <w:rsid w:val="002505BB"/>
    <w:rsid w:val="002608BE"/>
    <w:rsid w:val="00261DF3"/>
    <w:rsid w:val="00274E56"/>
    <w:rsid w:val="00275185"/>
    <w:rsid w:val="0028083E"/>
    <w:rsid w:val="002859A9"/>
    <w:rsid w:val="00286A05"/>
    <w:rsid w:val="0029287D"/>
    <w:rsid w:val="002A4687"/>
    <w:rsid w:val="002A7FEE"/>
    <w:rsid w:val="002D36B0"/>
    <w:rsid w:val="002E53A1"/>
    <w:rsid w:val="002F2E0C"/>
    <w:rsid w:val="00320DC2"/>
    <w:rsid w:val="003211B9"/>
    <w:rsid w:val="00367ACE"/>
    <w:rsid w:val="00371964"/>
    <w:rsid w:val="0037721F"/>
    <w:rsid w:val="00381C59"/>
    <w:rsid w:val="003D60BA"/>
    <w:rsid w:val="003E1C53"/>
    <w:rsid w:val="003E2FB3"/>
    <w:rsid w:val="003E7A60"/>
    <w:rsid w:val="003F51A0"/>
    <w:rsid w:val="0040304E"/>
    <w:rsid w:val="00405B48"/>
    <w:rsid w:val="00410E4F"/>
    <w:rsid w:val="00411689"/>
    <w:rsid w:val="00414058"/>
    <w:rsid w:val="004144D0"/>
    <w:rsid w:val="00421E38"/>
    <w:rsid w:val="00422376"/>
    <w:rsid w:val="00424C2F"/>
    <w:rsid w:val="00425D15"/>
    <w:rsid w:val="004430F0"/>
    <w:rsid w:val="00475ABE"/>
    <w:rsid w:val="00495A32"/>
    <w:rsid w:val="004C2856"/>
    <w:rsid w:val="004C3495"/>
    <w:rsid w:val="004E0A25"/>
    <w:rsid w:val="004E2A27"/>
    <w:rsid w:val="004E2D16"/>
    <w:rsid w:val="00510A02"/>
    <w:rsid w:val="005576C7"/>
    <w:rsid w:val="00562297"/>
    <w:rsid w:val="00570ABB"/>
    <w:rsid w:val="0057112B"/>
    <w:rsid w:val="005723D4"/>
    <w:rsid w:val="00577BE9"/>
    <w:rsid w:val="00583ABF"/>
    <w:rsid w:val="00587177"/>
    <w:rsid w:val="005878AB"/>
    <w:rsid w:val="00587AD1"/>
    <w:rsid w:val="005946F4"/>
    <w:rsid w:val="005A2E86"/>
    <w:rsid w:val="005A6935"/>
    <w:rsid w:val="005B1B4C"/>
    <w:rsid w:val="005B22E9"/>
    <w:rsid w:val="005B75B4"/>
    <w:rsid w:val="005B7BEB"/>
    <w:rsid w:val="005D534F"/>
    <w:rsid w:val="005D618A"/>
    <w:rsid w:val="005D756C"/>
    <w:rsid w:val="006100A5"/>
    <w:rsid w:val="00611ACF"/>
    <w:rsid w:val="00615726"/>
    <w:rsid w:val="00623574"/>
    <w:rsid w:val="006240DD"/>
    <w:rsid w:val="006344F9"/>
    <w:rsid w:val="00647CA3"/>
    <w:rsid w:val="0065693B"/>
    <w:rsid w:val="00674C25"/>
    <w:rsid w:val="0067510D"/>
    <w:rsid w:val="0069452C"/>
    <w:rsid w:val="0069499A"/>
    <w:rsid w:val="006B3039"/>
    <w:rsid w:val="006D454F"/>
    <w:rsid w:val="006D4DC4"/>
    <w:rsid w:val="006E4FEF"/>
    <w:rsid w:val="006F105E"/>
    <w:rsid w:val="006F5555"/>
    <w:rsid w:val="00704480"/>
    <w:rsid w:val="007058F2"/>
    <w:rsid w:val="0071743C"/>
    <w:rsid w:val="00726A54"/>
    <w:rsid w:val="007339A8"/>
    <w:rsid w:val="00734FE5"/>
    <w:rsid w:val="007354C4"/>
    <w:rsid w:val="00762653"/>
    <w:rsid w:val="00780874"/>
    <w:rsid w:val="00782023"/>
    <w:rsid w:val="00791205"/>
    <w:rsid w:val="007A0009"/>
    <w:rsid w:val="007A4B14"/>
    <w:rsid w:val="007D52B6"/>
    <w:rsid w:val="007E6301"/>
    <w:rsid w:val="008111D1"/>
    <w:rsid w:val="00811809"/>
    <w:rsid w:val="008369C1"/>
    <w:rsid w:val="00840BAC"/>
    <w:rsid w:val="00840BB5"/>
    <w:rsid w:val="00872D69"/>
    <w:rsid w:val="00883DAA"/>
    <w:rsid w:val="00896A03"/>
    <w:rsid w:val="008B2453"/>
    <w:rsid w:val="008C1F69"/>
    <w:rsid w:val="008E4B67"/>
    <w:rsid w:val="008E4DFE"/>
    <w:rsid w:val="00900319"/>
    <w:rsid w:val="009008CE"/>
    <w:rsid w:val="00903F7D"/>
    <w:rsid w:val="0090681E"/>
    <w:rsid w:val="00911ECD"/>
    <w:rsid w:val="009131CA"/>
    <w:rsid w:val="00920D43"/>
    <w:rsid w:val="0093247D"/>
    <w:rsid w:val="0094704D"/>
    <w:rsid w:val="00950F81"/>
    <w:rsid w:val="00953459"/>
    <w:rsid w:val="00956A01"/>
    <w:rsid w:val="009A1B1A"/>
    <w:rsid w:val="009A5F7C"/>
    <w:rsid w:val="009E7BA6"/>
    <w:rsid w:val="00A02FF7"/>
    <w:rsid w:val="00A042E0"/>
    <w:rsid w:val="00A05294"/>
    <w:rsid w:val="00A275B6"/>
    <w:rsid w:val="00A600AD"/>
    <w:rsid w:val="00A6571E"/>
    <w:rsid w:val="00A65F91"/>
    <w:rsid w:val="00A8294A"/>
    <w:rsid w:val="00A93F34"/>
    <w:rsid w:val="00A946FD"/>
    <w:rsid w:val="00A976C2"/>
    <w:rsid w:val="00AA380D"/>
    <w:rsid w:val="00AB0AC1"/>
    <w:rsid w:val="00AC135B"/>
    <w:rsid w:val="00AD2634"/>
    <w:rsid w:val="00AD33D1"/>
    <w:rsid w:val="00AD695D"/>
    <w:rsid w:val="00AF5017"/>
    <w:rsid w:val="00B1392F"/>
    <w:rsid w:val="00B17BB2"/>
    <w:rsid w:val="00B26039"/>
    <w:rsid w:val="00B26BB1"/>
    <w:rsid w:val="00B26E21"/>
    <w:rsid w:val="00B30100"/>
    <w:rsid w:val="00B377C9"/>
    <w:rsid w:val="00B41B62"/>
    <w:rsid w:val="00B514FA"/>
    <w:rsid w:val="00B521A0"/>
    <w:rsid w:val="00B62523"/>
    <w:rsid w:val="00B9375E"/>
    <w:rsid w:val="00B9492E"/>
    <w:rsid w:val="00BB5554"/>
    <w:rsid w:val="00BD48A3"/>
    <w:rsid w:val="00BF2963"/>
    <w:rsid w:val="00BF30F9"/>
    <w:rsid w:val="00BF71F6"/>
    <w:rsid w:val="00C013A9"/>
    <w:rsid w:val="00C05168"/>
    <w:rsid w:val="00C12334"/>
    <w:rsid w:val="00C125D4"/>
    <w:rsid w:val="00C265CF"/>
    <w:rsid w:val="00C30909"/>
    <w:rsid w:val="00C41DA4"/>
    <w:rsid w:val="00C559A6"/>
    <w:rsid w:val="00C6098A"/>
    <w:rsid w:val="00C74A86"/>
    <w:rsid w:val="00C81E54"/>
    <w:rsid w:val="00C91368"/>
    <w:rsid w:val="00CD1AC6"/>
    <w:rsid w:val="00CD43FC"/>
    <w:rsid w:val="00D101C0"/>
    <w:rsid w:val="00D14566"/>
    <w:rsid w:val="00D2469F"/>
    <w:rsid w:val="00D413D0"/>
    <w:rsid w:val="00D53A1F"/>
    <w:rsid w:val="00D564D8"/>
    <w:rsid w:val="00D765D8"/>
    <w:rsid w:val="00D904E7"/>
    <w:rsid w:val="00DA2CE3"/>
    <w:rsid w:val="00DE05C5"/>
    <w:rsid w:val="00DE3DFA"/>
    <w:rsid w:val="00DF0AEB"/>
    <w:rsid w:val="00DF5D7A"/>
    <w:rsid w:val="00DF6F94"/>
    <w:rsid w:val="00E12CE1"/>
    <w:rsid w:val="00E2130F"/>
    <w:rsid w:val="00E34A94"/>
    <w:rsid w:val="00E4280A"/>
    <w:rsid w:val="00E44497"/>
    <w:rsid w:val="00E518C8"/>
    <w:rsid w:val="00E6006F"/>
    <w:rsid w:val="00E63503"/>
    <w:rsid w:val="00E645BC"/>
    <w:rsid w:val="00E74E80"/>
    <w:rsid w:val="00E80293"/>
    <w:rsid w:val="00E80E24"/>
    <w:rsid w:val="00E83967"/>
    <w:rsid w:val="00E8548C"/>
    <w:rsid w:val="00E9507C"/>
    <w:rsid w:val="00EB6AF7"/>
    <w:rsid w:val="00ED6305"/>
    <w:rsid w:val="00ED7465"/>
    <w:rsid w:val="00EE1D1F"/>
    <w:rsid w:val="00EF7774"/>
    <w:rsid w:val="00F06510"/>
    <w:rsid w:val="00F12D60"/>
    <w:rsid w:val="00F24FB3"/>
    <w:rsid w:val="00F32077"/>
    <w:rsid w:val="00F41A4A"/>
    <w:rsid w:val="00F44F67"/>
    <w:rsid w:val="00F5694A"/>
    <w:rsid w:val="00F56B1E"/>
    <w:rsid w:val="00F81C16"/>
    <w:rsid w:val="00F83B64"/>
    <w:rsid w:val="00F92B97"/>
    <w:rsid w:val="00FA749F"/>
    <w:rsid w:val="00FC04AF"/>
    <w:rsid w:val="00FC08C4"/>
    <w:rsid w:val="00FD2122"/>
    <w:rsid w:val="00FE74B2"/>
    <w:rsid w:val="00FF1C04"/>
    <w:rsid w:val="018A2B1B"/>
    <w:rsid w:val="02056D00"/>
    <w:rsid w:val="02090C75"/>
    <w:rsid w:val="02A23A3C"/>
    <w:rsid w:val="031F2043"/>
    <w:rsid w:val="03AC246A"/>
    <w:rsid w:val="03AD58A1"/>
    <w:rsid w:val="03B23056"/>
    <w:rsid w:val="03DC3EBA"/>
    <w:rsid w:val="03F9794D"/>
    <w:rsid w:val="04060BBE"/>
    <w:rsid w:val="04247911"/>
    <w:rsid w:val="046A2461"/>
    <w:rsid w:val="055E6E53"/>
    <w:rsid w:val="06B70F10"/>
    <w:rsid w:val="06C64829"/>
    <w:rsid w:val="06D67EFC"/>
    <w:rsid w:val="07500980"/>
    <w:rsid w:val="077D16D2"/>
    <w:rsid w:val="07896130"/>
    <w:rsid w:val="08477A71"/>
    <w:rsid w:val="085A2CC7"/>
    <w:rsid w:val="08675FC8"/>
    <w:rsid w:val="08E916A0"/>
    <w:rsid w:val="09540D48"/>
    <w:rsid w:val="09B713FD"/>
    <w:rsid w:val="09EF6ACC"/>
    <w:rsid w:val="0A315056"/>
    <w:rsid w:val="0A8947FB"/>
    <w:rsid w:val="0AFB45AD"/>
    <w:rsid w:val="0B351E9B"/>
    <w:rsid w:val="0B4C50D3"/>
    <w:rsid w:val="0B806B92"/>
    <w:rsid w:val="0B827E94"/>
    <w:rsid w:val="0BCD66AE"/>
    <w:rsid w:val="0BD070E1"/>
    <w:rsid w:val="0BD460DC"/>
    <w:rsid w:val="0C152894"/>
    <w:rsid w:val="0C247926"/>
    <w:rsid w:val="0CAA198A"/>
    <w:rsid w:val="0CBB4B8B"/>
    <w:rsid w:val="0CFF4F6B"/>
    <w:rsid w:val="0D4A10E3"/>
    <w:rsid w:val="0D5A2DEF"/>
    <w:rsid w:val="0D794204"/>
    <w:rsid w:val="0DE91189"/>
    <w:rsid w:val="0E2125D1"/>
    <w:rsid w:val="0E214211"/>
    <w:rsid w:val="0E5F2769"/>
    <w:rsid w:val="0E9438E5"/>
    <w:rsid w:val="0EB42A94"/>
    <w:rsid w:val="0F2E1D0B"/>
    <w:rsid w:val="0F4D75A3"/>
    <w:rsid w:val="0F5B2DCA"/>
    <w:rsid w:val="0FA40DD0"/>
    <w:rsid w:val="0FBB7D49"/>
    <w:rsid w:val="0FED051E"/>
    <w:rsid w:val="0FEE4C29"/>
    <w:rsid w:val="10046082"/>
    <w:rsid w:val="112949B8"/>
    <w:rsid w:val="112B101A"/>
    <w:rsid w:val="113D0B62"/>
    <w:rsid w:val="11737AE7"/>
    <w:rsid w:val="117565BB"/>
    <w:rsid w:val="11812847"/>
    <w:rsid w:val="119B53FC"/>
    <w:rsid w:val="12424CDC"/>
    <w:rsid w:val="126314FB"/>
    <w:rsid w:val="12980D80"/>
    <w:rsid w:val="129A2738"/>
    <w:rsid w:val="12A3059B"/>
    <w:rsid w:val="12B56BF1"/>
    <w:rsid w:val="12CB1A89"/>
    <w:rsid w:val="131840FB"/>
    <w:rsid w:val="13467417"/>
    <w:rsid w:val="134A58F0"/>
    <w:rsid w:val="136E76CF"/>
    <w:rsid w:val="13724F81"/>
    <w:rsid w:val="139323BD"/>
    <w:rsid w:val="15BC6B3C"/>
    <w:rsid w:val="15DB7084"/>
    <w:rsid w:val="162C0A5E"/>
    <w:rsid w:val="163548CE"/>
    <w:rsid w:val="1694429A"/>
    <w:rsid w:val="173706EA"/>
    <w:rsid w:val="17607512"/>
    <w:rsid w:val="17635326"/>
    <w:rsid w:val="17822E75"/>
    <w:rsid w:val="17D11706"/>
    <w:rsid w:val="18161417"/>
    <w:rsid w:val="18236EFD"/>
    <w:rsid w:val="184C3483"/>
    <w:rsid w:val="189D5B1F"/>
    <w:rsid w:val="18A34CD0"/>
    <w:rsid w:val="196A3BC0"/>
    <w:rsid w:val="199C7AF2"/>
    <w:rsid w:val="19B64DBC"/>
    <w:rsid w:val="1A22182F"/>
    <w:rsid w:val="1A373ACF"/>
    <w:rsid w:val="1A895341"/>
    <w:rsid w:val="1AA50C28"/>
    <w:rsid w:val="1B0D071F"/>
    <w:rsid w:val="1B3E050C"/>
    <w:rsid w:val="1B4568CE"/>
    <w:rsid w:val="1B9015B7"/>
    <w:rsid w:val="1C161DDD"/>
    <w:rsid w:val="1C4701E9"/>
    <w:rsid w:val="1C511068"/>
    <w:rsid w:val="1D3E15EC"/>
    <w:rsid w:val="1D5A79EE"/>
    <w:rsid w:val="1E0E2CD0"/>
    <w:rsid w:val="1E831280"/>
    <w:rsid w:val="1EBB0FDE"/>
    <w:rsid w:val="1EBC4704"/>
    <w:rsid w:val="1F06438B"/>
    <w:rsid w:val="1F172EB5"/>
    <w:rsid w:val="1F1F4689"/>
    <w:rsid w:val="1F94592D"/>
    <w:rsid w:val="1FB02549"/>
    <w:rsid w:val="1FB860DE"/>
    <w:rsid w:val="203C5A02"/>
    <w:rsid w:val="209D4C94"/>
    <w:rsid w:val="20E4503D"/>
    <w:rsid w:val="20E84705"/>
    <w:rsid w:val="21185F27"/>
    <w:rsid w:val="2136082C"/>
    <w:rsid w:val="218400BA"/>
    <w:rsid w:val="219849EB"/>
    <w:rsid w:val="21AB1E2F"/>
    <w:rsid w:val="21B345CC"/>
    <w:rsid w:val="21D40498"/>
    <w:rsid w:val="22767047"/>
    <w:rsid w:val="23014469"/>
    <w:rsid w:val="23700025"/>
    <w:rsid w:val="23A05588"/>
    <w:rsid w:val="242B03F0"/>
    <w:rsid w:val="2442484C"/>
    <w:rsid w:val="248C5333"/>
    <w:rsid w:val="24D82FDD"/>
    <w:rsid w:val="25431AEB"/>
    <w:rsid w:val="25BF43FD"/>
    <w:rsid w:val="25D0124F"/>
    <w:rsid w:val="25D929C8"/>
    <w:rsid w:val="25F86BCD"/>
    <w:rsid w:val="26633E71"/>
    <w:rsid w:val="269E416A"/>
    <w:rsid w:val="26B26BA7"/>
    <w:rsid w:val="27053663"/>
    <w:rsid w:val="272100D3"/>
    <w:rsid w:val="272C72FC"/>
    <w:rsid w:val="27EB149D"/>
    <w:rsid w:val="27FD3E52"/>
    <w:rsid w:val="288307FB"/>
    <w:rsid w:val="28E11370"/>
    <w:rsid w:val="294A756A"/>
    <w:rsid w:val="294C6E3F"/>
    <w:rsid w:val="29C54E43"/>
    <w:rsid w:val="29D5322D"/>
    <w:rsid w:val="2A025DD9"/>
    <w:rsid w:val="2A1C20FB"/>
    <w:rsid w:val="2A64640A"/>
    <w:rsid w:val="2A676E2C"/>
    <w:rsid w:val="2A7C2231"/>
    <w:rsid w:val="2ABB753D"/>
    <w:rsid w:val="2B25431C"/>
    <w:rsid w:val="2B7A49FA"/>
    <w:rsid w:val="2BAA2138"/>
    <w:rsid w:val="2C615D26"/>
    <w:rsid w:val="2CB679ED"/>
    <w:rsid w:val="2CD6778D"/>
    <w:rsid w:val="2D012636"/>
    <w:rsid w:val="2D173C07"/>
    <w:rsid w:val="2D424A86"/>
    <w:rsid w:val="2E7B52DB"/>
    <w:rsid w:val="2EE61AE3"/>
    <w:rsid w:val="2F324CFE"/>
    <w:rsid w:val="2F676247"/>
    <w:rsid w:val="2F8D1F5F"/>
    <w:rsid w:val="2FBA09F1"/>
    <w:rsid w:val="2FEF2ACF"/>
    <w:rsid w:val="30540211"/>
    <w:rsid w:val="307E2672"/>
    <w:rsid w:val="30D77C66"/>
    <w:rsid w:val="312D7741"/>
    <w:rsid w:val="316F137F"/>
    <w:rsid w:val="31B35A23"/>
    <w:rsid w:val="31DF525F"/>
    <w:rsid w:val="31F95961"/>
    <w:rsid w:val="32324C2E"/>
    <w:rsid w:val="32494863"/>
    <w:rsid w:val="327171DF"/>
    <w:rsid w:val="32BD6397"/>
    <w:rsid w:val="32E225C2"/>
    <w:rsid w:val="32E4633A"/>
    <w:rsid w:val="32F347CF"/>
    <w:rsid w:val="330469DC"/>
    <w:rsid w:val="336271A2"/>
    <w:rsid w:val="33B45D0C"/>
    <w:rsid w:val="341E3434"/>
    <w:rsid w:val="34AE6BFF"/>
    <w:rsid w:val="34CB27D7"/>
    <w:rsid w:val="34E73EBF"/>
    <w:rsid w:val="35A95619"/>
    <w:rsid w:val="360B7EBA"/>
    <w:rsid w:val="36592B9B"/>
    <w:rsid w:val="367943B2"/>
    <w:rsid w:val="369C32FD"/>
    <w:rsid w:val="36DD557A"/>
    <w:rsid w:val="37666E72"/>
    <w:rsid w:val="38167A04"/>
    <w:rsid w:val="381C5806"/>
    <w:rsid w:val="38523D46"/>
    <w:rsid w:val="38545D10"/>
    <w:rsid w:val="38685317"/>
    <w:rsid w:val="39075F63"/>
    <w:rsid w:val="394B167A"/>
    <w:rsid w:val="3A282FB0"/>
    <w:rsid w:val="3A4E4336"/>
    <w:rsid w:val="3A6007FE"/>
    <w:rsid w:val="3A7B48ED"/>
    <w:rsid w:val="3AE0388B"/>
    <w:rsid w:val="3B7C2CE4"/>
    <w:rsid w:val="3BB34D08"/>
    <w:rsid w:val="3BE253E0"/>
    <w:rsid w:val="3C0B5355"/>
    <w:rsid w:val="3C747957"/>
    <w:rsid w:val="3C7E15AD"/>
    <w:rsid w:val="3CA54D8C"/>
    <w:rsid w:val="3CD4176B"/>
    <w:rsid w:val="3D1F44D9"/>
    <w:rsid w:val="3D5C38CD"/>
    <w:rsid w:val="3D8C6ADA"/>
    <w:rsid w:val="3E5070F1"/>
    <w:rsid w:val="3EE576C2"/>
    <w:rsid w:val="3F6C3589"/>
    <w:rsid w:val="3F850180"/>
    <w:rsid w:val="3F9004D6"/>
    <w:rsid w:val="3FBF79DB"/>
    <w:rsid w:val="400E4D5E"/>
    <w:rsid w:val="40BC08F6"/>
    <w:rsid w:val="40E1138C"/>
    <w:rsid w:val="41356224"/>
    <w:rsid w:val="413814BA"/>
    <w:rsid w:val="41872511"/>
    <w:rsid w:val="42175CA4"/>
    <w:rsid w:val="42466655"/>
    <w:rsid w:val="4278084D"/>
    <w:rsid w:val="42B23D5F"/>
    <w:rsid w:val="42C82F57"/>
    <w:rsid w:val="431E631B"/>
    <w:rsid w:val="43C76AF7"/>
    <w:rsid w:val="44431087"/>
    <w:rsid w:val="446828F0"/>
    <w:rsid w:val="454669E0"/>
    <w:rsid w:val="455235D7"/>
    <w:rsid w:val="45C13B4D"/>
    <w:rsid w:val="46054BCA"/>
    <w:rsid w:val="464C6AFC"/>
    <w:rsid w:val="468B0091"/>
    <w:rsid w:val="46A107C3"/>
    <w:rsid w:val="46B15CE2"/>
    <w:rsid w:val="46BE113D"/>
    <w:rsid w:val="46E44B13"/>
    <w:rsid w:val="46FA2178"/>
    <w:rsid w:val="4703508A"/>
    <w:rsid w:val="475023F8"/>
    <w:rsid w:val="479D361E"/>
    <w:rsid w:val="47B74789"/>
    <w:rsid w:val="480F2B9D"/>
    <w:rsid w:val="48282920"/>
    <w:rsid w:val="482872FA"/>
    <w:rsid w:val="485321E0"/>
    <w:rsid w:val="48546AD3"/>
    <w:rsid w:val="48CA4868"/>
    <w:rsid w:val="48F005D3"/>
    <w:rsid w:val="493C0826"/>
    <w:rsid w:val="49415B4D"/>
    <w:rsid w:val="498F4AF1"/>
    <w:rsid w:val="49A16721"/>
    <w:rsid w:val="49C05787"/>
    <w:rsid w:val="49CF518D"/>
    <w:rsid w:val="4A3707F2"/>
    <w:rsid w:val="4A8D0E3C"/>
    <w:rsid w:val="4ADA1F63"/>
    <w:rsid w:val="4AE23D89"/>
    <w:rsid w:val="4B2038D0"/>
    <w:rsid w:val="4B296E7D"/>
    <w:rsid w:val="4B7E5126"/>
    <w:rsid w:val="4B877F28"/>
    <w:rsid w:val="4BA8400F"/>
    <w:rsid w:val="4C013661"/>
    <w:rsid w:val="4CCA6149"/>
    <w:rsid w:val="4D522188"/>
    <w:rsid w:val="4D5F4AE3"/>
    <w:rsid w:val="4D916BA6"/>
    <w:rsid w:val="4DA478AD"/>
    <w:rsid w:val="4DC44169"/>
    <w:rsid w:val="4E33361D"/>
    <w:rsid w:val="4E351DED"/>
    <w:rsid w:val="4EF0709E"/>
    <w:rsid w:val="4F135B85"/>
    <w:rsid w:val="4F6C34E7"/>
    <w:rsid w:val="4FAA26A3"/>
    <w:rsid w:val="50870985"/>
    <w:rsid w:val="513C6A7B"/>
    <w:rsid w:val="5168523F"/>
    <w:rsid w:val="524D13AE"/>
    <w:rsid w:val="526216B0"/>
    <w:rsid w:val="52D23FA9"/>
    <w:rsid w:val="52E56089"/>
    <w:rsid w:val="5333545B"/>
    <w:rsid w:val="53E9751D"/>
    <w:rsid w:val="5450213C"/>
    <w:rsid w:val="546E3E68"/>
    <w:rsid w:val="54B25E40"/>
    <w:rsid w:val="54D24048"/>
    <w:rsid w:val="54D64CD5"/>
    <w:rsid w:val="55887D69"/>
    <w:rsid w:val="55943798"/>
    <w:rsid w:val="561A0928"/>
    <w:rsid w:val="56423872"/>
    <w:rsid w:val="56B279F0"/>
    <w:rsid w:val="56C136B1"/>
    <w:rsid w:val="57527466"/>
    <w:rsid w:val="579D710E"/>
    <w:rsid w:val="57B36569"/>
    <w:rsid w:val="581F22F6"/>
    <w:rsid w:val="58621B57"/>
    <w:rsid w:val="586E1E17"/>
    <w:rsid w:val="58862C35"/>
    <w:rsid w:val="58B87F94"/>
    <w:rsid w:val="58C14957"/>
    <w:rsid w:val="58C82D5E"/>
    <w:rsid w:val="59873483"/>
    <w:rsid w:val="5AE83A50"/>
    <w:rsid w:val="5B2F5419"/>
    <w:rsid w:val="5B7C2D04"/>
    <w:rsid w:val="5B847D68"/>
    <w:rsid w:val="5BAB2917"/>
    <w:rsid w:val="5BED775E"/>
    <w:rsid w:val="5BFC33FA"/>
    <w:rsid w:val="5C3107A4"/>
    <w:rsid w:val="5C3B1B93"/>
    <w:rsid w:val="5C9220DF"/>
    <w:rsid w:val="5D395350"/>
    <w:rsid w:val="5D4A15F3"/>
    <w:rsid w:val="5D69542A"/>
    <w:rsid w:val="5DD0269D"/>
    <w:rsid w:val="5E0930EF"/>
    <w:rsid w:val="5E3D4D53"/>
    <w:rsid w:val="5E4717E6"/>
    <w:rsid w:val="5E55774C"/>
    <w:rsid w:val="5F677827"/>
    <w:rsid w:val="5FF53085"/>
    <w:rsid w:val="5FFE462F"/>
    <w:rsid w:val="60104DDC"/>
    <w:rsid w:val="605C0804"/>
    <w:rsid w:val="60795A64"/>
    <w:rsid w:val="60C72C73"/>
    <w:rsid w:val="60EB045C"/>
    <w:rsid w:val="60F37015"/>
    <w:rsid w:val="6189617B"/>
    <w:rsid w:val="61B52BB6"/>
    <w:rsid w:val="61B749C2"/>
    <w:rsid w:val="62280D20"/>
    <w:rsid w:val="622B7232"/>
    <w:rsid w:val="62A02D9E"/>
    <w:rsid w:val="62CA2457"/>
    <w:rsid w:val="62DE3CDE"/>
    <w:rsid w:val="638240A1"/>
    <w:rsid w:val="63A5257B"/>
    <w:rsid w:val="63BD3DCC"/>
    <w:rsid w:val="63C61741"/>
    <w:rsid w:val="6412507E"/>
    <w:rsid w:val="641F17EC"/>
    <w:rsid w:val="64560967"/>
    <w:rsid w:val="64731CCC"/>
    <w:rsid w:val="64B3499E"/>
    <w:rsid w:val="64E57B6C"/>
    <w:rsid w:val="65640A91"/>
    <w:rsid w:val="656B1D10"/>
    <w:rsid w:val="657B1F0E"/>
    <w:rsid w:val="66022B28"/>
    <w:rsid w:val="661A13C0"/>
    <w:rsid w:val="66581E87"/>
    <w:rsid w:val="66FA11D5"/>
    <w:rsid w:val="674302C7"/>
    <w:rsid w:val="680A5986"/>
    <w:rsid w:val="680D5F4B"/>
    <w:rsid w:val="68113F51"/>
    <w:rsid w:val="68776992"/>
    <w:rsid w:val="68E94770"/>
    <w:rsid w:val="68F949C9"/>
    <w:rsid w:val="690348AE"/>
    <w:rsid w:val="695A4290"/>
    <w:rsid w:val="69670B4F"/>
    <w:rsid w:val="69BE4554"/>
    <w:rsid w:val="6A334932"/>
    <w:rsid w:val="6A3353FF"/>
    <w:rsid w:val="6A5D63E6"/>
    <w:rsid w:val="6A5F24D1"/>
    <w:rsid w:val="6A6D6639"/>
    <w:rsid w:val="6AE347EB"/>
    <w:rsid w:val="6B3B2294"/>
    <w:rsid w:val="6B434AF0"/>
    <w:rsid w:val="6B57675A"/>
    <w:rsid w:val="6BDD7B4D"/>
    <w:rsid w:val="6CAF6495"/>
    <w:rsid w:val="6D262AD0"/>
    <w:rsid w:val="6D596F87"/>
    <w:rsid w:val="6DBF1105"/>
    <w:rsid w:val="6E512154"/>
    <w:rsid w:val="6E650F3D"/>
    <w:rsid w:val="6EBC0B3A"/>
    <w:rsid w:val="6EF235B1"/>
    <w:rsid w:val="6EF51C7D"/>
    <w:rsid w:val="6F180CF2"/>
    <w:rsid w:val="6F8363E5"/>
    <w:rsid w:val="6FA7614A"/>
    <w:rsid w:val="6FC746F5"/>
    <w:rsid w:val="70317AC6"/>
    <w:rsid w:val="705379FA"/>
    <w:rsid w:val="706930C5"/>
    <w:rsid w:val="70863262"/>
    <w:rsid w:val="70A76ED3"/>
    <w:rsid w:val="71860B17"/>
    <w:rsid w:val="723B27CC"/>
    <w:rsid w:val="72687227"/>
    <w:rsid w:val="726C4B4E"/>
    <w:rsid w:val="72A03FD9"/>
    <w:rsid w:val="72E326F3"/>
    <w:rsid w:val="73406CFF"/>
    <w:rsid w:val="7383028C"/>
    <w:rsid w:val="73A25E44"/>
    <w:rsid w:val="73BC57A4"/>
    <w:rsid w:val="73CD0149"/>
    <w:rsid w:val="73D2154B"/>
    <w:rsid w:val="73D320D7"/>
    <w:rsid w:val="73D40F13"/>
    <w:rsid w:val="741F68CF"/>
    <w:rsid w:val="74212243"/>
    <w:rsid w:val="7510653F"/>
    <w:rsid w:val="75252DF3"/>
    <w:rsid w:val="75621536"/>
    <w:rsid w:val="759E0F0F"/>
    <w:rsid w:val="75BF3154"/>
    <w:rsid w:val="75E17EDC"/>
    <w:rsid w:val="75FE0A8D"/>
    <w:rsid w:val="764A07CF"/>
    <w:rsid w:val="764F12E9"/>
    <w:rsid w:val="764F6B3D"/>
    <w:rsid w:val="7682346D"/>
    <w:rsid w:val="76CD2B7B"/>
    <w:rsid w:val="76D80645"/>
    <w:rsid w:val="76E03371"/>
    <w:rsid w:val="76EE2BF9"/>
    <w:rsid w:val="779F2A68"/>
    <w:rsid w:val="780E5898"/>
    <w:rsid w:val="782642CC"/>
    <w:rsid w:val="7894095E"/>
    <w:rsid w:val="78A376CA"/>
    <w:rsid w:val="78BE2756"/>
    <w:rsid w:val="78F863F4"/>
    <w:rsid w:val="79000679"/>
    <w:rsid w:val="7962220F"/>
    <w:rsid w:val="79907C4E"/>
    <w:rsid w:val="79A416F0"/>
    <w:rsid w:val="79B03EB6"/>
    <w:rsid w:val="79B17044"/>
    <w:rsid w:val="79ED1DA4"/>
    <w:rsid w:val="7AF37579"/>
    <w:rsid w:val="7AF87F64"/>
    <w:rsid w:val="7B1C0C84"/>
    <w:rsid w:val="7B5A62DF"/>
    <w:rsid w:val="7B7A04A8"/>
    <w:rsid w:val="7BA45C33"/>
    <w:rsid w:val="7C0C3F6D"/>
    <w:rsid w:val="7C0C56E2"/>
    <w:rsid w:val="7C105077"/>
    <w:rsid w:val="7C22163C"/>
    <w:rsid w:val="7C3145FF"/>
    <w:rsid w:val="7C595075"/>
    <w:rsid w:val="7C6B07B2"/>
    <w:rsid w:val="7D133243"/>
    <w:rsid w:val="7D1943FF"/>
    <w:rsid w:val="7D4235D8"/>
    <w:rsid w:val="7D641B1E"/>
    <w:rsid w:val="7E0806CA"/>
    <w:rsid w:val="7E394207"/>
    <w:rsid w:val="7E4007A2"/>
    <w:rsid w:val="7E7458EF"/>
    <w:rsid w:val="7E791CAD"/>
    <w:rsid w:val="7E8F2F3E"/>
    <w:rsid w:val="7EA50DFB"/>
    <w:rsid w:val="7EC86878"/>
    <w:rsid w:val="7F16390D"/>
    <w:rsid w:val="7F752917"/>
    <w:rsid w:val="7FBD72C3"/>
    <w:rsid w:val="7FE37961"/>
    <w:rsid w:val="7FF633F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iPriority="99" w:semiHidden="0" w:name="Body Text 3"/>
    <w:lsdException w:qFormat="1"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1"/>
    <w:qFormat/>
    <w:uiPriority w:val="9"/>
    <w:pPr>
      <w:keepNext/>
      <w:keepLines/>
      <w:spacing w:before="340" w:after="330" w:line="578" w:lineRule="auto"/>
      <w:jc w:val="center"/>
      <w:outlineLvl w:val="0"/>
    </w:pPr>
    <w:rPr>
      <w:rFonts w:eastAsia="方正小标宋简体"/>
      <w:bCs/>
      <w:kern w:val="44"/>
      <w:sz w:val="44"/>
      <w:szCs w:val="44"/>
    </w:rPr>
  </w:style>
  <w:style w:type="paragraph" w:styleId="4">
    <w:name w:val="heading 2"/>
    <w:basedOn w:val="1"/>
    <w:next w:val="1"/>
    <w:link w:val="32"/>
    <w:unhideWhenUsed/>
    <w:qFormat/>
    <w:uiPriority w:val="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5">
    <w:name w:val="heading 3"/>
    <w:basedOn w:val="1"/>
    <w:next w:val="1"/>
    <w:link w:val="33"/>
    <w:unhideWhenUsed/>
    <w:qFormat/>
    <w:uiPriority w:val="9"/>
    <w:pPr>
      <w:keepNext/>
      <w:keepLines/>
      <w:spacing w:before="260" w:after="260" w:line="416" w:lineRule="auto"/>
      <w:outlineLvl w:val="2"/>
    </w:pPr>
    <w:rPr>
      <w:rFonts w:ascii="Calibri" w:hAnsi="Calibri" w:eastAsia="宋体" w:cs="Times New Roman"/>
      <w:b/>
      <w:bCs/>
      <w:sz w:val="32"/>
      <w:szCs w:val="32"/>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6">
    <w:name w:val="Body Text 3"/>
    <w:basedOn w:val="1"/>
    <w:link w:val="41"/>
    <w:unhideWhenUsed/>
    <w:qFormat/>
    <w:uiPriority w:val="99"/>
    <w:pPr>
      <w:spacing w:after="120"/>
    </w:pPr>
    <w:rPr>
      <w:sz w:val="16"/>
      <w:szCs w:val="16"/>
    </w:rPr>
  </w:style>
  <w:style w:type="paragraph" w:styleId="7">
    <w:name w:val="Body Text"/>
    <w:basedOn w:val="1"/>
    <w:next w:val="8"/>
    <w:link w:val="47"/>
    <w:qFormat/>
    <w:uiPriority w:val="99"/>
    <w:pPr>
      <w:spacing w:after="120"/>
    </w:pPr>
  </w:style>
  <w:style w:type="paragraph" w:styleId="8">
    <w:name w:val="Body Text 2"/>
    <w:basedOn w:val="1"/>
    <w:qFormat/>
    <w:uiPriority w:val="0"/>
    <w:pPr>
      <w:spacing w:after="120" w:line="480" w:lineRule="auto"/>
    </w:pPr>
  </w:style>
  <w:style w:type="paragraph" w:styleId="9">
    <w:name w:val="Body Text Indent"/>
    <w:basedOn w:val="1"/>
    <w:qFormat/>
    <w:uiPriority w:val="0"/>
    <w:pPr>
      <w:adjustRightInd w:val="0"/>
      <w:snapToGrid w:val="0"/>
      <w:spacing w:line="360" w:lineRule="exact"/>
      <w:ind w:firstLine="630"/>
      <w:textAlignment w:val="baseline"/>
    </w:pPr>
    <w:rPr>
      <w:rFonts w:ascii="宋体" w:hAnsi="宋体" w:cs="Times New Roman"/>
      <w:kern w:val="0"/>
      <w:sz w:val="24"/>
      <w:szCs w:val="20"/>
    </w:rPr>
  </w:style>
  <w:style w:type="paragraph" w:styleId="10">
    <w:name w:val="toc 3"/>
    <w:basedOn w:val="1"/>
    <w:next w:val="1"/>
    <w:unhideWhenUsed/>
    <w:qFormat/>
    <w:uiPriority w:val="39"/>
    <w:pPr>
      <w:widowControl/>
      <w:spacing w:after="100" w:line="276" w:lineRule="auto"/>
      <w:ind w:left="440"/>
      <w:jc w:val="left"/>
    </w:pPr>
    <w:rPr>
      <w:kern w:val="0"/>
      <w:sz w:val="22"/>
    </w:rPr>
  </w:style>
  <w:style w:type="paragraph" w:styleId="11">
    <w:name w:val="Plain Text"/>
    <w:basedOn w:val="1"/>
    <w:next w:val="12"/>
    <w:link w:val="49"/>
    <w:qFormat/>
    <w:uiPriority w:val="0"/>
    <w:rPr>
      <w:rFonts w:ascii="宋体" w:hAnsi="Courier New"/>
      <w:szCs w:val="21"/>
    </w:rPr>
  </w:style>
  <w:style w:type="paragraph" w:customStyle="1" w:styleId="12">
    <w:name w:val="Default"/>
    <w:next w:val="13"/>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3">
    <w:name w:val="List"/>
    <w:basedOn w:val="1"/>
    <w:next w:val="1"/>
    <w:qFormat/>
    <w:uiPriority w:val="0"/>
    <w:pPr>
      <w:snapToGrid w:val="0"/>
    </w:pPr>
    <w:rPr>
      <w:szCs w:val="24"/>
    </w:rPr>
  </w:style>
  <w:style w:type="paragraph" w:styleId="14">
    <w:name w:val="Body Text Indent 2"/>
    <w:basedOn w:val="1"/>
    <w:link w:val="50"/>
    <w:semiHidden/>
    <w:unhideWhenUsed/>
    <w:qFormat/>
    <w:uiPriority w:val="99"/>
    <w:pPr>
      <w:spacing w:after="120" w:line="480" w:lineRule="auto"/>
      <w:ind w:left="420" w:leftChars="200"/>
    </w:pPr>
  </w:style>
  <w:style w:type="paragraph" w:styleId="15">
    <w:name w:val="Balloon Text"/>
    <w:basedOn w:val="1"/>
    <w:link w:val="36"/>
    <w:semiHidden/>
    <w:unhideWhenUsed/>
    <w:qFormat/>
    <w:uiPriority w:val="99"/>
    <w:rPr>
      <w:sz w:val="18"/>
      <w:szCs w:val="18"/>
    </w:rPr>
  </w:style>
  <w:style w:type="paragraph" w:styleId="16">
    <w:name w:val="footer"/>
    <w:basedOn w:val="1"/>
    <w:link w:val="30"/>
    <w:unhideWhenUsed/>
    <w:qFormat/>
    <w:uiPriority w:val="99"/>
    <w:pPr>
      <w:tabs>
        <w:tab w:val="center" w:pos="4153"/>
        <w:tab w:val="right" w:pos="8306"/>
      </w:tabs>
      <w:snapToGrid w:val="0"/>
      <w:jc w:val="left"/>
    </w:pPr>
    <w:rPr>
      <w:sz w:val="18"/>
      <w:szCs w:val="18"/>
    </w:rPr>
  </w:style>
  <w:style w:type="paragraph" w:styleId="17">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widowControl/>
      <w:spacing w:after="100" w:line="276" w:lineRule="auto"/>
      <w:jc w:val="left"/>
    </w:pPr>
    <w:rPr>
      <w:kern w:val="0"/>
      <w:sz w:val="22"/>
    </w:rPr>
  </w:style>
  <w:style w:type="paragraph" w:styleId="19">
    <w:name w:val="toc 2"/>
    <w:basedOn w:val="1"/>
    <w:next w:val="1"/>
    <w:unhideWhenUsed/>
    <w:qFormat/>
    <w:uiPriority w:val="39"/>
    <w:pPr>
      <w:widowControl/>
      <w:tabs>
        <w:tab w:val="right" w:leader="dot" w:pos="8834"/>
      </w:tabs>
      <w:spacing w:after="100" w:line="276" w:lineRule="auto"/>
      <w:ind w:left="-1" w:leftChars="-1" w:hanging="2"/>
      <w:jc w:val="left"/>
    </w:pPr>
    <w:rPr>
      <w:kern w:val="0"/>
      <w:sz w:val="22"/>
    </w:rPr>
  </w:style>
  <w:style w:type="paragraph" w:styleId="20">
    <w:name w:val="Normal (Web)"/>
    <w:basedOn w:val="1"/>
    <w:qFormat/>
    <w:uiPriority w:val="99"/>
    <w:pPr>
      <w:widowControl/>
      <w:spacing w:before="100" w:beforeAutospacing="1" w:after="100" w:afterAutospacing="1"/>
      <w:jc w:val="left"/>
    </w:pPr>
    <w:rPr>
      <w:rFonts w:ascii="宋体" w:hAnsi="宋体" w:eastAsia="宋体" w:cs="Times New Roman"/>
      <w:color w:val="000000"/>
      <w:kern w:val="0"/>
      <w:sz w:val="24"/>
      <w:szCs w:val="24"/>
    </w:rPr>
  </w:style>
  <w:style w:type="paragraph" w:styleId="21">
    <w:name w:val="Body Text First Indent"/>
    <w:basedOn w:val="7"/>
    <w:link w:val="48"/>
    <w:semiHidden/>
    <w:unhideWhenUsed/>
    <w:qFormat/>
    <w:uiPriority w:val="99"/>
    <w:pPr>
      <w:ind w:firstLine="420" w:firstLineChars="100"/>
    </w:pPr>
  </w:style>
  <w:style w:type="paragraph" w:styleId="22">
    <w:name w:val="Body Text First Indent 2"/>
    <w:basedOn w:val="9"/>
    <w:qFormat/>
    <w:uiPriority w:val="0"/>
    <w:pPr>
      <w:spacing w:line="360" w:lineRule="auto"/>
      <w:ind w:firstLine="420"/>
    </w:pPr>
    <w:rPr>
      <w:rFonts w:eastAsia="等线"/>
      <w:color w:val="000000"/>
      <w:szCs w:val="24"/>
    </w:rPr>
  </w:style>
  <w:style w:type="table" w:styleId="24">
    <w:name w:val="Table Grid"/>
    <w:basedOn w:val="2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6">
    <w:name w:val="Strong"/>
    <w:qFormat/>
    <w:uiPriority w:val="22"/>
    <w:rPr>
      <w:rFonts w:eastAsia="宋体"/>
      <w:b/>
      <w:bCs/>
      <w:kern w:val="2"/>
      <w:sz w:val="24"/>
      <w:szCs w:val="24"/>
      <w:lang w:val="en-US" w:eastAsia="zh-CN" w:bidi="ar-SA"/>
    </w:rPr>
  </w:style>
  <w:style w:type="character" w:styleId="27">
    <w:name w:val="page number"/>
    <w:basedOn w:val="25"/>
    <w:qFormat/>
    <w:uiPriority w:val="0"/>
    <w:rPr>
      <w:kern w:val="2"/>
      <w:sz w:val="24"/>
      <w:szCs w:val="24"/>
    </w:rPr>
  </w:style>
  <w:style w:type="character" w:styleId="28">
    <w:name w:val="Hyperlink"/>
    <w:basedOn w:val="25"/>
    <w:unhideWhenUsed/>
    <w:qFormat/>
    <w:uiPriority w:val="99"/>
    <w:rPr>
      <w:color w:val="0000FF" w:themeColor="hyperlink"/>
      <w:u w:val="single"/>
      <w14:textFill>
        <w14:solidFill>
          <w14:schemeClr w14:val="hlink"/>
        </w14:solidFill>
      </w14:textFill>
    </w:rPr>
  </w:style>
  <w:style w:type="character" w:customStyle="1" w:styleId="29">
    <w:name w:val="页眉 Char"/>
    <w:basedOn w:val="25"/>
    <w:link w:val="17"/>
    <w:qFormat/>
    <w:uiPriority w:val="99"/>
    <w:rPr>
      <w:sz w:val="18"/>
      <w:szCs w:val="18"/>
    </w:rPr>
  </w:style>
  <w:style w:type="character" w:customStyle="1" w:styleId="30">
    <w:name w:val="页脚 Char"/>
    <w:basedOn w:val="25"/>
    <w:link w:val="16"/>
    <w:qFormat/>
    <w:uiPriority w:val="99"/>
    <w:rPr>
      <w:sz w:val="18"/>
      <w:szCs w:val="18"/>
    </w:rPr>
  </w:style>
  <w:style w:type="character" w:customStyle="1" w:styleId="31">
    <w:name w:val="标题 1 Char"/>
    <w:basedOn w:val="25"/>
    <w:link w:val="3"/>
    <w:qFormat/>
    <w:uiPriority w:val="9"/>
    <w:rPr>
      <w:rFonts w:eastAsia="方正小标宋简体"/>
      <w:bCs/>
      <w:kern w:val="44"/>
      <w:sz w:val="44"/>
      <w:szCs w:val="44"/>
    </w:rPr>
  </w:style>
  <w:style w:type="character" w:customStyle="1" w:styleId="32">
    <w:name w:val="标题 2 Char"/>
    <w:basedOn w:val="25"/>
    <w:link w:val="4"/>
    <w:qFormat/>
    <w:uiPriority w:val="9"/>
    <w:rPr>
      <w:rFonts w:eastAsia="方正小标宋简体" w:asciiTheme="majorHAnsi" w:hAnsiTheme="majorHAnsi" w:cstheme="majorBidi"/>
      <w:bCs/>
      <w:sz w:val="36"/>
      <w:szCs w:val="32"/>
    </w:rPr>
  </w:style>
  <w:style w:type="character" w:customStyle="1" w:styleId="33">
    <w:name w:val="标题 3 Char"/>
    <w:basedOn w:val="25"/>
    <w:link w:val="5"/>
    <w:qFormat/>
    <w:uiPriority w:val="9"/>
    <w:rPr>
      <w:rFonts w:ascii="Calibri" w:hAnsi="Calibri" w:eastAsia="宋体" w:cs="Times New Roman"/>
      <w:b/>
      <w:bCs/>
      <w:sz w:val="32"/>
      <w:szCs w:val="32"/>
    </w:rPr>
  </w:style>
  <w:style w:type="paragraph" w:styleId="34">
    <w:name w:val="List Paragraph"/>
    <w:basedOn w:val="1"/>
    <w:link w:val="42"/>
    <w:qFormat/>
    <w:uiPriority w:val="99"/>
    <w:pPr>
      <w:ind w:firstLine="420" w:firstLineChars="200"/>
    </w:pPr>
  </w:style>
  <w:style w:type="paragraph" w:customStyle="1" w:styleId="35">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6">
    <w:name w:val="批注框文本 Char"/>
    <w:basedOn w:val="25"/>
    <w:link w:val="15"/>
    <w:semiHidden/>
    <w:qFormat/>
    <w:uiPriority w:val="99"/>
    <w:rPr>
      <w:sz w:val="18"/>
      <w:szCs w:val="18"/>
    </w:rPr>
  </w:style>
  <w:style w:type="paragraph" w:styleId="37">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8">
    <w:name w:val="CM97"/>
    <w:basedOn w:val="12"/>
    <w:next w:val="12"/>
    <w:qFormat/>
    <w:uiPriority w:val="0"/>
    <w:pPr>
      <w:spacing w:after="373"/>
    </w:pPr>
    <w:rPr>
      <w:color w:val="auto"/>
    </w:rPr>
  </w:style>
  <w:style w:type="paragraph" w:customStyle="1" w:styleId="39">
    <w:name w:val="CM91"/>
    <w:basedOn w:val="12"/>
    <w:next w:val="12"/>
    <w:qFormat/>
    <w:uiPriority w:val="0"/>
    <w:pPr>
      <w:spacing w:after="160"/>
    </w:pPr>
    <w:rPr>
      <w:color w:val="auto"/>
    </w:rPr>
  </w:style>
  <w:style w:type="character" w:customStyle="1" w:styleId="40">
    <w:name w:val="正文文本 3 Char"/>
    <w:link w:val="6"/>
    <w:qFormat/>
    <w:uiPriority w:val="99"/>
    <w:rPr>
      <w:sz w:val="16"/>
      <w:szCs w:val="16"/>
    </w:rPr>
  </w:style>
  <w:style w:type="character" w:customStyle="1" w:styleId="41">
    <w:name w:val="正文文本 3 Char1"/>
    <w:basedOn w:val="25"/>
    <w:link w:val="6"/>
    <w:semiHidden/>
    <w:qFormat/>
    <w:uiPriority w:val="99"/>
    <w:rPr>
      <w:sz w:val="16"/>
      <w:szCs w:val="16"/>
    </w:rPr>
  </w:style>
  <w:style w:type="character" w:customStyle="1" w:styleId="42">
    <w:name w:val="列出段落 Char"/>
    <w:link w:val="34"/>
    <w:qFormat/>
    <w:uiPriority w:val="34"/>
  </w:style>
  <w:style w:type="paragraph" w:customStyle="1" w:styleId="43">
    <w:name w:val="1"/>
    <w:basedOn w:val="1"/>
    <w:next w:val="11"/>
    <w:qFormat/>
    <w:uiPriority w:val="99"/>
    <w:rPr>
      <w:rFonts w:ascii="宋体" w:hAnsi="Courier New"/>
    </w:rPr>
  </w:style>
  <w:style w:type="paragraph" w:customStyle="1" w:styleId="44">
    <w:name w:val="WPSOffice手动目录 1"/>
    <w:qFormat/>
    <w:uiPriority w:val="0"/>
    <w:rPr>
      <w:rFonts w:asciiTheme="minorHAnsi" w:hAnsiTheme="minorHAnsi" w:eastAsiaTheme="minorEastAsia" w:cstheme="minorBidi"/>
      <w:lang w:val="en-US" w:eastAsia="zh-CN" w:bidi="ar-SA"/>
    </w:rPr>
  </w:style>
  <w:style w:type="paragraph" w:customStyle="1" w:styleId="45">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46">
    <w:name w:val="WPSOffice手动目录 3"/>
    <w:qFormat/>
    <w:uiPriority w:val="0"/>
    <w:pPr>
      <w:ind w:left="400" w:leftChars="400"/>
    </w:pPr>
    <w:rPr>
      <w:rFonts w:asciiTheme="minorHAnsi" w:hAnsiTheme="minorHAnsi" w:eastAsiaTheme="minorEastAsia" w:cstheme="minorBidi"/>
      <w:lang w:val="en-US" w:eastAsia="zh-CN" w:bidi="ar-SA"/>
    </w:rPr>
  </w:style>
  <w:style w:type="character" w:customStyle="1" w:styleId="47">
    <w:name w:val="正文文本 Char"/>
    <w:basedOn w:val="25"/>
    <w:link w:val="7"/>
    <w:qFormat/>
    <w:uiPriority w:val="99"/>
    <w:rPr>
      <w:kern w:val="2"/>
      <w:sz w:val="21"/>
      <w:szCs w:val="22"/>
    </w:rPr>
  </w:style>
  <w:style w:type="character" w:customStyle="1" w:styleId="48">
    <w:name w:val="正文首行缩进 Char"/>
    <w:basedOn w:val="47"/>
    <w:link w:val="21"/>
    <w:qFormat/>
    <w:uiPriority w:val="0"/>
  </w:style>
  <w:style w:type="character" w:customStyle="1" w:styleId="49">
    <w:name w:val="纯文本 Char"/>
    <w:link w:val="11"/>
    <w:qFormat/>
    <w:uiPriority w:val="0"/>
    <w:rPr>
      <w:rFonts w:ascii="宋体" w:hAnsi="Courier New"/>
      <w:kern w:val="2"/>
      <w:sz w:val="21"/>
      <w:szCs w:val="21"/>
    </w:rPr>
  </w:style>
  <w:style w:type="character" w:customStyle="1" w:styleId="50">
    <w:name w:val="正文文本缩进 2 Char"/>
    <w:basedOn w:val="25"/>
    <w:link w:val="14"/>
    <w:semiHidden/>
    <w:qFormat/>
    <w:uiPriority w:val="99"/>
    <w:rPr>
      <w:kern w:val="2"/>
      <w:sz w:val="21"/>
      <w:szCs w:val="22"/>
    </w:rPr>
  </w:style>
  <w:style w:type="paragraph" w:customStyle="1" w:styleId="51">
    <w:name w:val="_Style 4"/>
    <w:basedOn w:val="3"/>
    <w:next w:val="1"/>
    <w:qFormat/>
    <w:uiPriority w:val="0"/>
    <w:pPr>
      <w:keepNext w:val="0"/>
      <w:keepLines w:val="0"/>
      <w:spacing w:after="0" w:line="576" w:lineRule="auto"/>
      <w:jc w:val="left"/>
      <w:outlineLvl w:val="9"/>
    </w:pPr>
    <w:rPr>
      <w:rFonts w:ascii="Calibri" w:hAnsi="Calibri" w:eastAsia="宋体" w:cs="Times New Roman"/>
      <w:b/>
      <w:kern w:val="0"/>
      <w:lang w:eastAsia="en-US"/>
    </w:rPr>
  </w:style>
  <w:style w:type="paragraph" w:customStyle="1" w:styleId="52">
    <w:name w:val="Default1"/>
    <w:qFormat/>
    <w:uiPriority w:val="0"/>
    <w:pPr>
      <w:widowControl w:val="0"/>
      <w:autoSpaceDE w:val="0"/>
      <w:autoSpaceDN w:val="0"/>
      <w:adjustRightInd w:val="0"/>
      <w:jc w:val="center"/>
    </w:pPr>
    <w:rPr>
      <w:rFonts w:ascii="宋体" w:hAnsi="Times New Roman" w:eastAsia="仿宋_GB2312"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ABADCA-360F-43C6-B75D-0758ECABB6F4}">
  <ds:schemaRefs/>
</ds:datastoreItem>
</file>

<file path=docProps/app.xml><?xml version="1.0" encoding="utf-8"?>
<Properties xmlns="http://schemas.openxmlformats.org/officeDocument/2006/extended-properties" xmlns:vt="http://schemas.openxmlformats.org/officeDocument/2006/docPropsVTypes">
  <Template>Normal</Template>
  <Pages>54</Pages>
  <Words>16092</Words>
  <Characters>16880</Characters>
  <Lines>173</Lines>
  <Paragraphs>48</Paragraphs>
  <TotalTime>2</TotalTime>
  <ScaleCrop>false</ScaleCrop>
  <LinksUpToDate>false</LinksUpToDate>
  <CharactersWithSpaces>18045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2022-04-28T08:15:00Z</dcterms:created>
  <dc:creator>陈义春</dc:creator>
  <cp:lastModifiedBy>刘琳</cp:lastModifiedBy>
  <cp:lastPrinted>2022-08-29T07:45:00Z</cp:lastPrinted>
  <dcterms:modified xsi:type="dcterms:W3CDTF">2022-09-14T03:24:54Z</dcterms:modified>
  <cp:revision>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7A04884588B5475387D6F3A0C928E05A</vt:lpwstr>
  </property>
</Properties>
</file>