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
      <w:pPr>
        <w:jc w:val="center"/>
        <w:rPr>
          <w:rFonts w:hint="eastAsia" w:ascii="方正小标宋简体" w:hAnsi="方正小标宋简体" w:eastAsia="方正小标宋简体" w:cs="方正小标宋简体"/>
          <w:b w:val="0"/>
          <w:bCs w:val="0"/>
          <w:sz w:val="52"/>
          <w:szCs w:val="52"/>
          <w:highlight w:val="none"/>
        </w:rPr>
      </w:pPr>
      <w:r>
        <w:rPr>
          <w:rFonts w:hint="eastAsia" w:ascii="方正小标宋简体" w:hAnsi="方正小标宋简体" w:eastAsia="方正小标宋简体" w:cs="方正小标宋简体"/>
          <w:b w:val="0"/>
          <w:bCs w:val="0"/>
          <w:sz w:val="52"/>
          <w:szCs w:val="52"/>
          <w:highlight w:val="none"/>
        </w:rPr>
        <w:t>广州市净水有限公司地埋式净水厂</w:t>
      </w:r>
    </w:p>
    <w:p>
      <w:pPr>
        <w:jc w:val="center"/>
        <w:rPr>
          <w:rFonts w:hint="eastAsia" w:ascii="方正小标宋简体" w:hAnsi="方正小标宋简体" w:eastAsia="方正小标宋简体" w:cs="方正小标宋简体"/>
          <w:b w:val="0"/>
          <w:bCs w:val="0"/>
          <w:sz w:val="52"/>
          <w:szCs w:val="52"/>
          <w:highlight w:val="none"/>
        </w:rPr>
      </w:pPr>
      <w:r>
        <w:rPr>
          <w:rFonts w:hint="eastAsia" w:ascii="方正小标宋简体" w:hAnsi="方正小标宋简体" w:eastAsia="方正小标宋简体" w:cs="方正小标宋简体"/>
          <w:b w:val="0"/>
          <w:bCs w:val="0"/>
          <w:sz w:val="52"/>
          <w:szCs w:val="52"/>
          <w:highlight w:val="none"/>
        </w:rPr>
        <w:t>臭味排放源污染物采样分析项目</w:t>
      </w:r>
      <w:bookmarkStart w:id="134" w:name="_GoBack"/>
      <w:bookmarkEnd w:id="134"/>
    </w:p>
    <w:p>
      <w:pPr>
        <w:pStyle w:val="2"/>
      </w:pPr>
    </w:p>
    <w:p>
      <w:pPr>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sz w:val="52"/>
          <w:szCs w:val="52"/>
        </w:rPr>
        <w:t>采购文件</w:t>
      </w: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pStyle w:val="2"/>
        <w:rPr>
          <w:rFonts w:ascii="仿宋_GB2312" w:eastAsia="仿宋_GB2312"/>
          <w:sz w:val="32"/>
          <w:szCs w:val="32"/>
        </w:rPr>
      </w:pPr>
    </w:p>
    <w:p>
      <w:pPr>
        <w:pStyle w:val="2"/>
        <w:rPr>
          <w:rFonts w:ascii="仿宋_GB2312" w:eastAsia="仿宋_GB2312"/>
          <w:sz w:val="32"/>
          <w:szCs w:val="32"/>
        </w:rPr>
      </w:pPr>
    </w:p>
    <w:p>
      <w:pPr>
        <w:pStyle w:val="2"/>
        <w:rPr>
          <w:rFonts w:ascii="仿宋_GB2312" w:eastAsia="仿宋_GB2312"/>
          <w:sz w:val="32"/>
          <w:szCs w:val="32"/>
        </w:rPr>
      </w:pPr>
    </w:p>
    <w:p>
      <w:pPr>
        <w:jc w:val="center"/>
        <w:rPr>
          <w:rFonts w:ascii="仿宋_GB2312" w:eastAsia="仿宋_GB2312"/>
          <w:sz w:val="32"/>
          <w:szCs w:val="32"/>
        </w:rPr>
      </w:pPr>
    </w:p>
    <w:p>
      <w:pPr>
        <w:jc w:val="center"/>
        <w:rPr>
          <w:rFonts w:ascii="仿宋_GB2312" w:eastAsia="仿宋_GB2312"/>
          <w:sz w:val="32"/>
          <w:szCs w:val="32"/>
        </w:rPr>
      </w:pPr>
    </w:p>
    <w:p>
      <w:pPr>
        <w:jc w:val="center"/>
        <w:rPr>
          <w:rFonts w:ascii="黑体" w:hAnsi="黑体" w:eastAsia="黑体"/>
          <w:sz w:val="32"/>
          <w:szCs w:val="32"/>
        </w:rPr>
      </w:pPr>
      <w:r>
        <w:rPr>
          <w:rFonts w:hint="eastAsia" w:ascii="黑体" w:hAnsi="黑体" w:eastAsia="黑体" w:cs="仿宋_GB2312"/>
          <w:sz w:val="32"/>
          <w:szCs w:val="32"/>
        </w:rPr>
        <w:t>广州市净水有限公司</w:t>
      </w:r>
    </w:p>
    <w:p>
      <w:pPr>
        <w:jc w:val="center"/>
        <w:rPr>
          <w:rFonts w:ascii="黑体" w:hAnsi="黑体" w:eastAsia="黑体" w:cs="仿宋_GB2312"/>
          <w:sz w:val="32"/>
          <w:szCs w:val="32"/>
        </w:rPr>
      </w:pPr>
      <w:r>
        <w:rPr>
          <w:rFonts w:hint="eastAsia" w:ascii="黑体" w:hAnsi="黑体" w:eastAsia="黑体"/>
          <w:sz w:val="32"/>
          <w:szCs w:val="32"/>
        </w:rPr>
        <w:t>二</w:t>
      </w:r>
      <w:r>
        <w:rPr>
          <w:rFonts w:hint="eastAsia" w:ascii="黑体" w:hAnsi="黑体" w:eastAsia="黑体" w:cs="宋体"/>
          <w:sz w:val="32"/>
          <w:szCs w:val="32"/>
        </w:rPr>
        <w:t>〇</w:t>
      </w:r>
      <w:r>
        <w:rPr>
          <w:rFonts w:hint="eastAsia" w:ascii="黑体" w:hAnsi="黑体" w:eastAsia="黑体" w:cs="仿宋_GB2312"/>
          <w:sz w:val="32"/>
          <w:szCs w:val="32"/>
        </w:rPr>
        <w:t>二</w:t>
      </w:r>
      <w:r>
        <w:rPr>
          <w:rFonts w:hint="eastAsia" w:ascii="黑体" w:hAnsi="黑体" w:eastAsia="黑体" w:cs="仿宋_GB2312"/>
          <w:sz w:val="32"/>
          <w:szCs w:val="32"/>
          <w:lang w:val="en-US" w:eastAsia="zh-CN"/>
        </w:rPr>
        <w:t>三</w:t>
      </w:r>
      <w:r>
        <w:rPr>
          <w:rFonts w:hint="eastAsia" w:ascii="黑体" w:hAnsi="黑体" w:eastAsia="黑体" w:cs="仿宋_GB2312"/>
          <w:sz w:val="32"/>
          <w:szCs w:val="32"/>
        </w:rPr>
        <w:t>年</w:t>
      </w:r>
      <w:r>
        <w:rPr>
          <w:rFonts w:hint="eastAsia" w:ascii="黑体" w:hAnsi="黑体" w:eastAsia="黑体" w:cs="仿宋_GB2312"/>
          <w:sz w:val="32"/>
          <w:szCs w:val="32"/>
          <w:lang w:val="en-US" w:eastAsia="zh-CN"/>
        </w:rPr>
        <w:t>一</w:t>
      </w:r>
      <w:r>
        <w:rPr>
          <w:rFonts w:hint="eastAsia" w:ascii="黑体" w:hAnsi="黑体" w:eastAsia="黑体" w:cs="仿宋_GB2312"/>
          <w:sz w:val="32"/>
          <w:szCs w:val="32"/>
        </w:rPr>
        <w:t>月</w:t>
      </w:r>
    </w:p>
    <w:p>
      <w:pPr>
        <w:sectPr>
          <w:footerReference r:id="rId5" w:type="first"/>
          <w:footerReference r:id="rId3" w:type="default"/>
          <w:footerReference r:id="rId4" w:type="even"/>
          <w:pgSz w:w="11906" w:h="16838"/>
          <w:pgMar w:top="2098" w:right="1474" w:bottom="1985" w:left="1588" w:header="851" w:footer="992" w:gutter="0"/>
          <w:pgNumType w:start="0"/>
          <w:cols w:space="425" w:num="1"/>
          <w:titlePg/>
          <w:docGrid w:type="lines" w:linePitch="312" w:charSpace="0"/>
        </w:sectPr>
      </w:pPr>
    </w:p>
    <w:p>
      <w:pPr>
        <w:pStyle w:val="2"/>
      </w:pPr>
    </w:p>
    <w:p>
      <w:pPr>
        <w:pStyle w:val="36"/>
        <w:adjustRightInd w:val="0"/>
        <w:snapToGrid w:val="0"/>
        <w:spacing w:before="0" w:line="600" w:lineRule="exact"/>
        <w:jc w:val="center"/>
        <w:rPr>
          <w:rFonts w:ascii="方正小标宋简体" w:eastAsia="方正小标宋简体"/>
          <w:b/>
          <w:color w:val="auto"/>
          <w:sz w:val="44"/>
          <w:szCs w:val="44"/>
        </w:rPr>
      </w:pPr>
      <w:r>
        <w:rPr>
          <w:rFonts w:hint="eastAsia" w:ascii="方正小标宋简体" w:eastAsia="方正小标宋简体"/>
          <w:b/>
          <w:color w:val="auto"/>
          <w:sz w:val="44"/>
          <w:szCs w:val="44"/>
        </w:rPr>
        <w:t>目录</w:t>
      </w:r>
    </w:p>
    <w:p>
      <w:pPr>
        <w:rPr>
          <w:rFonts w:asciiTheme="minorEastAsia" w:hAnsiTheme="minorEastAsia"/>
          <w:sz w:val="24"/>
          <w:szCs w:val="24"/>
        </w:rPr>
      </w:pPr>
    </w:p>
    <w:p>
      <w:pPr>
        <w:pStyle w:val="20"/>
        <w:numPr>
          <w:ilvl w:val="0"/>
          <w:numId w:val="1"/>
        </w:numPr>
        <w:tabs>
          <w:tab w:val="right" w:pos="8844"/>
        </w:tabs>
      </w:pPr>
      <w:r>
        <w:rPr>
          <w:rFonts w:hint="eastAsia"/>
        </w:rPr>
        <w:t>采购公告（采购邀请书）</w:t>
      </w:r>
    </w:p>
    <w:p>
      <w:pPr>
        <w:pStyle w:val="20"/>
        <w:numPr>
          <w:ilvl w:val="0"/>
          <w:numId w:val="1"/>
        </w:numPr>
        <w:tabs>
          <w:tab w:val="right" w:pos="8844"/>
        </w:tabs>
      </w:pPr>
      <w:r>
        <w:rPr>
          <w:rFonts w:hint="eastAsia"/>
        </w:rPr>
        <w:t>供应商须知</w:t>
      </w:r>
    </w:p>
    <w:p>
      <w:pPr>
        <w:pStyle w:val="20"/>
        <w:numPr>
          <w:ilvl w:val="0"/>
          <w:numId w:val="1"/>
        </w:numPr>
        <w:tabs>
          <w:tab w:val="right" w:pos="8844"/>
        </w:tabs>
      </w:pPr>
      <w:r>
        <w:rPr>
          <w:rFonts w:hint="eastAsia"/>
        </w:rPr>
        <w:t>采购方法</w:t>
      </w:r>
    </w:p>
    <w:p>
      <w:pPr>
        <w:pStyle w:val="20"/>
        <w:numPr>
          <w:ilvl w:val="0"/>
          <w:numId w:val="1"/>
        </w:numPr>
        <w:tabs>
          <w:tab w:val="right" w:pos="8844"/>
        </w:tabs>
      </w:pPr>
      <w:r>
        <w:rPr>
          <w:rFonts w:hint="eastAsia"/>
        </w:rPr>
        <w:t>评审方法</w:t>
      </w:r>
    </w:p>
    <w:p>
      <w:pPr>
        <w:pStyle w:val="20"/>
        <w:numPr>
          <w:ilvl w:val="0"/>
          <w:numId w:val="1"/>
        </w:numPr>
        <w:tabs>
          <w:tab w:val="right" w:pos="8844"/>
        </w:tabs>
      </w:pPr>
      <w:r>
        <w:rPr>
          <w:rFonts w:hint="eastAsia"/>
        </w:rPr>
        <w:t>采购需求</w:t>
      </w:r>
    </w:p>
    <w:p>
      <w:pPr>
        <w:pStyle w:val="20"/>
        <w:numPr>
          <w:ilvl w:val="0"/>
          <w:numId w:val="1"/>
        </w:numPr>
        <w:tabs>
          <w:tab w:val="right" w:pos="8844"/>
        </w:tabs>
      </w:pPr>
      <w:r>
        <w:rPr>
          <w:rFonts w:hint="eastAsia"/>
        </w:rPr>
        <w:t>合同草案</w:t>
      </w:r>
    </w:p>
    <w:p>
      <w:pPr>
        <w:pStyle w:val="20"/>
        <w:numPr>
          <w:ilvl w:val="0"/>
          <w:numId w:val="1"/>
        </w:numPr>
        <w:tabs>
          <w:tab w:val="right" w:pos="8844"/>
        </w:tabs>
        <w:sectPr>
          <w:footerReference r:id="rId7" w:type="first"/>
          <w:footerReference r:id="rId6" w:type="default"/>
          <w:pgSz w:w="11906" w:h="16838"/>
          <w:pgMar w:top="2098" w:right="1474" w:bottom="1985" w:left="1588" w:header="851" w:footer="992" w:gutter="0"/>
          <w:pgNumType w:start="1"/>
          <w:cols w:space="425" w:num="1"/>
          <w:docGrid w:type="lines" w:linePitch="312" w:charSpace="0"/>
        </w:sectPr>
      </w:pPr>
      <w:r>
        <w:rPr>
          <w:rFonts w:hint="eastAsia"/>
        </w:rPr>
        <w:t>响应文件格式要求</w:t>
      </w:r>
      <w:bookmarkStart w:id="0" w:name="_Toc26148"/>
      <w:bookmarkStart w:id="1" w:name="_Toc17696"/>
      <w:bookmarkStart w:id="2" w:name="_Toc18145"/>
      <w:bookmarkStart w:id="3" w:name="_Toc1711"/>
    </w:p>
    <w:p>
      <w:pPr>
        <w:widowControl/>
        <w:spacing w:line="720" w:lineRule="auto"/>
        <w:jc w:val="left"/>
        <w:rPr>
          <w:rFonts w:asciiTheme="minorEastAsia" w:hAnsiTheme="minorEastAsia"/>
          <w:b/>
          <w:sz w:val="40"/>
          <w:szCs w:val="40"/>
        </w:rPr>
      </w:pPr>
    </w:p>
    <w:p>
      <w:pPr>
        <w:widowControl/>
        <w:spacing w:line="720" w:lineRule="auto"/>
        <w:jc w:val="left"/>
        <w:rPr>
          <w:rFonts w:asciiTheme="minorEastAsia" w:hAnsiTheme="minorEastAsia"/>
          <w:b/>
          <w:sz w:val="40"/>
          <w:szCs w:val="40"/>
        </w:rPr>
      </w:pPr>
      <w:bookmarkStart w:id="4" w:name="_Toc31938"/>
      <w:bookmarkStart w:id="5" w:name="_Toc11322"/>
      <w:bookmarkStart w:id="6" w:name="_Toc19609"/>
      <w:bookmarkStart w:id="7" w:name="_Toc7519"/>
      <w:bookmarkStart w:id="8" w:name="_Toc4275"/>
      <w:bookmarkStart w:id="9" w:name="_Toc17801"/>
      <w:bookmarkStart w:id="10" w:name="_Toc1669"/>
    </w:p>
    <w:p>
      <w:pPr>
        <w:pStyle w:val="4"/>
      </w:pPr>
      <w:r>
        <mc:AlternateContent>
          <mc:Choice Requires="wps">
            <w:drawing>
              <wp:anchor distT="0" distB="0" distL="114300" distR="114300" simplePos="0" relativeHeight="251667456" behindDoc="0" locked="0" layoutInCell="1" allowOverlap="1">
                <wp:simplePos x="0" y="0"/>
                <wp:positionH relativeFrom="column">
                  <wp:posOffset>2340610</wp:posOffset>
                </wp:positionH>
                <wp:positionV relativeFrom="paragraph">
                  <wp:posOffset>745490</wp:posOffset>
                </wp:positionV>
                <wp:extent cx="958850" cy="0"/>
                <wp:effectExtent l="5715" t="1905" r="6985" b="7620"/>
                <wp:wrapNone/>
                <wp:docPr id="19" name="AutoShape 17"/>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17" o:spid="_x0000_s1026" o:spt="32" type="#_x0000_t32" style="position:absolute;left:0pt;margin-left:184.3pt;margin-top:58.7pt;height:0pt;width:75.5pt;z-index:251667456;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M2AsR1wAAAAsBAAAPAAAAAAAAAAEAIAAA&#10;ACIAAABkcnMvZG93bnJldi54bWxQSwECFAAUAAAACACHTuJAG2ayWNQBAACzAwAADgAAAAAAAAAB&#10;ACAAAAAmAQAAZHJzL2Uyb0RvYy54bWxQSwUGAAAAAAYABgBZAQAAbA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6432" behindDoc="0" locked="0" layoutInCell="1" allowOverlap="1">
                <wp:simplePos x="0" y="0"/>
                <wp:positionH relativeFrom="column">
                  <wp:posOffset>2348230</wp:posOffset>
                </wp:positionH>
                <wp:positionV relativeFrom="paragraph">
                  <wp:posOffset>107950</wp:posOffset>
                </wp:positionV>
                <wp:extent cx="958850" cy="0"/>
                <wp:effectExtent l="3810" t="2540" r="8890" b="6985"/>
                <wp:wrapNone/>
                <wp:docPr id="18" name="AutoShape 16"/>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16" o:spid="_x0000_s1026" o:spt="32" type="#_x0000_t32" style="position:absolute;left:0pt;margin-left:184.9pt;margin-top:8.5pt;height:0pt;width:75.5pt;z-index:251666432;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K2LetYAAAAJAQAADwAAAAAAAAABACAAAAAi&#10;AAAAZHJzL2Rvd25yZXYueG1sUEsBAhQAFAAAAAgAh07iQMipXJTTAQAAswMAAA4AAAAAAAAAAQAg&#10;AAAAJQEAAGRycy9lMm9Eb2MueG1sUEsFBgAAAAAGAAYAWQEAAGoFAAAAAA==&#10;">
                <v:fill on="f" focussize="0,0"/>
                <v:stroke color="#000000" joinstyle="round"/>
                <v:imagedata o:title=""/>
                <o:lock v:ext="edit" aspectratio="f"/>
              </v:shape>
            </w:pict>
          </mc:Fallback>
        </mc:AlternateContent>
      </w:r>
      <w:r>
        <w:rPr>
          <w:rFonts w:hint="eastAsia"/>
        </w:rPr>
        <w:t>第一章</w:t>
      </w:r>
      <w:bookmarkEnd w:id="0"/>
      <w:bookmarkEnd w:id="1"/>
      <w:bookmarkEnd w:id="2"/>
      <w:bookmarkEnd w:id="3"/>
      <w:bookmarkEnd w:id="4"/>
      <w:bookmarkEnd w:id="5"/>
      <w:bookmarkEnd w:id="6"/>
      <w:bookmarkEnd w:id="7"/>
      <w:bookmarkEnd w:id="8"/>
      <w:bookmarkEnd w:id="9"/>
      <w:bookmarkEnd w:id="10"/>
    </w:p>
    <w:p>
      <w:pPr>
        <w:pStyle w:val="38"/>
      </w:pPr>
    </w:p>
    <w:p>
      <w:pPr>
        <w:pStyle w:val="4"/>
      </w:pPr>
      <w:r>
        <w:rPr>
          <w:rFonts w:hint="eastAsia"/>
        </w:rPr>
        <w:t>采购公告（采购邀请书）</w:t>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pStyle w:val="2"/>
        <w:rPr>
          <w:rFonts w:ascii="方正小标宋简体" w:eastAsia="方正小标宋简体"/>
          <w:color w:val="auto"/>
          <w:sz w:val="44"/>
          <w:szCs w:val="44"/>
        </w:rPr>
      </w:pPr>
    </w:p>
    <w:p>
      <w:pPr>
        <w:pStyle w:val="2"/>
        <w:rPr>
          <w:rFonts w:ascii="方正小标宋简体" w:eastAsia="方正小标宋简体"/>
          <w:color w:val="auto"/>
          <w:sz w:val="44"/>
          <w:szCs w:val="44"/>
        </w:rPr>
      </w:pPr>
    </w:p>
    <w:p>
      <w:pPr>
        <w:pStyle w:val="2"/>
        <w:rPr>
          <w:rFonts w:ascii="方正小标宋简体" w:eastAsia="方正小标宋简体"/>
          <w:color w:val="auto"/>
          <w:sz w:val="44"/>
          <w:szCs w:val="44"/>
        </w:rPr>
      </w:pPr>
    </w:p>
    <w:p>
      <w:pPr>
        <w:pStyle w:val="2"/>
        <w:rPr>
          <w:rFonts w:ascii="方正小标宋简体" w:eastAsia="方正小标宋简体"/>
          <w:color w:val="auto"/>
          <w:sz w:val="44"/>
          <w:szCs w:val="44"/>
        </w:rPr>
      </w:pPr>
    </w:p>
    <w:p>
      <w:pPr>
        <w:pStyle w:val="2"/>
        <w:rPr>
          <w:rFonts w:ascii="仿宋_GB2312" w:eastAsia="仿宋_GB2312"/>
          <w:color w:val="auto"/>
          <w:sz w:val="28"/>
          <w:szCs w:val="28"/>
        </w:rPr>
      </w:pPr>
    </w:p>
    <w:p>
      <w:pPr>
        <w:adjustRightInd w:val="0"/>
        <w:snapToGrid w:val="0"/>
        <w:spacing w:before="156" w:beforeLines="50" w:after="156" w:afterLines="50" w:line="600" w:lineRule="exact"/>
        <w:jc w:val="left"/>
      </w:pPr>
      <w:r>
        <w:rPr>
          <w:rFonts w:hint="eastAsia" w:asciiTheme="minorEastAsia" w:hAnsiTheme="minorEastAsia"/>
          <w:sz w:val="24"/>
          <w:szCs w:val="24"/>
        </w:rPr>
        <w:t>适用于纸质评审的公开采购方式</w:t>
      </w:r>
    </w:p>
    <w:p>
      <w:pPr>
        <w:sectPr>
          <w:pgSz w:w="11906" w:h="16838"/>
          <w:pgMar w:top="2098" w:right="1474" w:bottom="1985" w:left="1588" w:header="851" w:footer="992" w:gutter="0"/>
          <w:pgNumType w:start="0"/>
          <w:cols w:space="425" w:num="1"/>
          <w:titlePg/>
          <w:docGrid w:type="lines" w:linePitch="312" w:charSpace="0"/>
        </w:sectPr>
      </w:pPr>
      <w:bookmarkStart w:id="11" w:name="_Toc21373"/>
      <w:bookmarkStart w:id="12" w:name="_Toc9680"/>
    </w:p>
    <w:p>
      <w:pPr>
        <w:jc w:val="center"/>
        <w:rPr>
          <w:rFonts w:ascii="方正小标宋简体" w:eastAsia="方正小标宋简体"/>
          <w:sz w:val="44"/>
          <w:szCs w:val="48"/>
        </w:rPr>
      </w:pPr>
      <w:r>
        <w:rPr>
          <w:rFonts w:hint="eastAsia" w:ascii="方正小标宋简体" w:eastAsia="方正小标宋简体"/>
          <w:sz w:val="44"/>
          <w:szCs w:val="48"/>
        </w:rPr>
        <w:t>采购公告（采购邀请书）</w:t>
      </w:r>
    </w:p>
    <w:bookmarkEnd w:id="11"/>
    <w:bookmarkEnd w:id="12"/>
    <w:p>
      <w:pPr>
        <w:adjustRightInd w:val="0"/>
        <w:snapToGrid w:val="0"/>
        <w:spacing w:line="600" w:lineRule="exact"/>
        <w:ind w:firstLine="560" w:firstLineChars="200"/>
        <w:jc w:val="left"/>
        <w:rPr>
          <w:rFonts w:ascii="仿宋_GB2312" w:eastAsia="仿宋_GB2312"/>
          <w:sz w:val="28"/>
          <w:szCs w:val="28"/>
          <w:highlight w:val="none"/>
          <w:u w:val="single"/>
        </w:rPr>
      </w:pPr>
      <w:bookmarkStart w:id="13" w:name="_Hlk121036140"/>
      <w:r>
        <w:rPr>
          <w:rFonts w:hint="eastAsia" w:ascii="仿宋_GB2312" w:eastAsia="仿宋_GB2312"/>
          <w:sz w:val="28"/>
          <w:szCs w:val="28"/>
          <w:highlight w:val="none"/>
          <w:u w:val="single"/>
        </w:rPr>
        <w:t>广州市净水有限公司地埋式净水厂臭味排放源污染物采样分析项目</w:t>
      </w:r>
      <w:bookmarkEnd w:id="13"/>
      <w:r>
        <w:rPr>
          <w:rFonts w:hint="eastAsia" w:ascii="仿宋_GB2312" w:eastAsia="仿宋_GB2312"/>
          <w:sz w:val="28"/>
          <w:szCs w:val="28"/>
          <w:highlight w:val="none"/>
        </w:rPr>
        <w:t>已具备采购条件，现邀请合格单位参加本□施工</w:t>
      </w:r>
      <w:r>
        <w:rPr>
          <w:rFonts w:ascii="仿宋_GB2312" w:eastAsia="仿宋_GB2312"/>
          <w:sz w:val="28"/>
          <w:szCs w:val="28"/>
          <w:highlight w:val="none"/>
        </w:rPr>
        <w:t xml:space="preserve">  </w:t>
      </w:r>
      <w:r>
        <w:rPr>
          <w:rFonts w:hint="eastAsia" w:ascii="仿宋_GB2312" w:eastAsia="仿宋_GB2312"/>
          <w:sz w:val="28"/>
          <w:szCs w:val="28"/>
          <w:highlight w:val="none"/>
        </w:rPr>
        <w:t>□货物</w:t>
      </w:r>
      <w:r>
        <w:rPr>
          <w:rFonts w:ascii="仿宋_GB2312" w:eastAsia="仿宋_GB2312"/>
          <w:sz w:val="28"/>
          <w:szCs w:val="28"/>
          <w:highlight w:val="none"/>
        </w:rPr>
        <w:t xml:space="preserve"> </w:t>
      </w:r>
      <w:r>
        <w:rPr>
          <w:rFonts w:hint="eastAsia" w:ascii="仿宋_GB2312" w:eastAsia="仿宋_GB2312"/>
          <w:sz w:val="28"/>
          <w:szCs w:val="28"/>
          <w:highlight w:val="none"/>
        </w:rPr>
        <w:sym w:font="Wingdings 2" w:char="0052"/>
      </w:r>
      <w:r>
        <w:rPr>
          <w:rFonts w:hint="eastAsia" w:ascii="仿宋_GB2312" w:eastAsia="仿宋_GB2312"/>
          <w:sz w:val="28"/>
          <w:szCs w:val="28"/>
          <w:highlight w:val="none"/>
        </w:rPr>
        <w:t>服务项目采购活动，采用</w:t>
      </w:r>
      <w:r>
        <w:rPr>
          <w:rFonts w:ascii="仿宋_GB2312" w:eastAsia="仿宋_GB2312"/>
          <w:sz w:val="28"/>
          <w:szCs w:val="28"/>
          <w:highlight w:val="none"/>
          <w:u w:val="single"/>
        </w:rPr>
        <w:sym w:font="Wingdings 2" w:char="00A3"/>
      </w:r>
      <w:r>
        <w:rPr>
          <w:rFonts w:hint="eastAsia" w:ascii="仿宋_GB2312" w:eastAsia="仿宋_GB2312"/>
          <w:sz w:val="28"/>
          <w:szCs w:val="28"/>
          <w:highlight w:val="none"/>
          <w:u w:val="single"/>
        </w:rPr>
        <w:t>邀请询比</w:t>
      </w:r>
      <w:r>
        <w:rPr>
          <w:rFonts w:ascii="仿宋_GB2312" w:eastAsia="仿宋_GB2312"/>
          <w:sz w:val="28"/>
          <w:szCs w:val="28"/>
          <w:highlight w:val="none"/>
          <w:u w:val="single"/>
        </w:rPr>
        <w:t xml:space="preserve"> </w:t>
      </w:r>
      <w:r>
        <w:rPr>
          <w:rFonts w:ascii="仿宋_GB2312" w:eastAsia="仿宋_GB2312"/>
          <w:sz w:val="28"/>
          <w:szCs w:val="28"/>
          <w:highlight w:val="none"/>
          <w:u w:val="single"/>
        </w:rPr>
        <w:sym w:font="Wingdings 2" w:char="0052"/>
      </w:r>
      <w:r>
        <w:rPr>
          <w:rFonts w:hint="eastAsia" w:ascii="仿宋_GB2312" w:eastAsia="仿宋_GB2312"/>
          <w:sz w:val="28"/>
          <w:szCs w:val="28"/>
          <w:highlight w:val="none"/>
          <w:u w:val="single"/>
        </w:rPr>
        <w:t>公开询比</w:t>
      </w:r>
      <w:r>
        <w:rPr>
          <w:rFonts w:hint="eastAsia" w:ascii="仿宋_GB2312" w:eastAsia="仿宋_GB2312"/>
          <w:sz w:val="28"/>
          <w:szCs w:val="28"/>
          <w:highlight w:val="none"/>
        </w:rPr>
        <w:t>的方式邀请合格供应商参加本项目采购活动。</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1.采购项目简介</w:t>
      </w:r>
    </w:p>
    <w:p>
      <w:pPr>
        <w:adjustRightInd w:val="0"/>
        <w:snapToGrid w:val="0"/>
        <w:spacing w:line="600" w:lineRule="exact"/>
        <w:ind w:left="0" w:firstLine="0" w:firstLineChars="0"/>
        <w:jc w:val="left"/>
        <w:rPr>
          <w:rFonts w:ascii="仿宋_GB2312" w:eastAsia="仿宋_GB2312"/>
          <w:sz w:val="28"/>
          <w:szCs w:val="28"/>
          <w:highlight w:val="none"/>
        </w:rPr>
      </w:pPr>
      <w:r>
        <w:rPr>
          <w:rFonts w:hint="eastAsia" w:ascii="仿宋_GB2312" w:eastAsia="仿宋_GB2312"/>
          <w:sz w:val="28"/>
          <w:szCs w:val="28"/>
          <w:highlight w:val="none"/>
        </w:rPr>
        <w:t>1.1采购项目名称：</w:t>
      </w:r>
      <w:r>
        <w:rPr>
          <w:rFonts w:hint="eastAsia" w:ascii="仿宋_GB2312" w:eastAsia="仿宋_GB2312"/>
          <w:sz w:val="28"/>
          <w:szCs w:val="28"/>
          <w:highlight w:val="none"/>
          <w:u w:val="single"/>
        </w:rPr>
        <w:t>广州市净水有限公司地埋式净水厂臭味排放源污染物采样分析项目</w:t>
      </w:r>
    </w:p>
    <w:p>
      <w:pPr>
        <w:adjustRightInd w:val="0"/>
        <w:snapToGrid w:val="0"/>
        <w:spacing w:line="600" w:lineRule="exact"/>
        <w:jc w:val="left"/>
        <w:rPr>
          <w:rFonts w:hint="eastAsia" w:ascii="仿宋_GB2312" w:eastAsia="仿宋_GB2312"/>
          <w:sz w:val="28"/>
          <w:szCs w:val="28"/>
          <w:highlight w:val="none"/>
          <w:u w:val="single"/>
        </w:rPr>
      </w:pPr>
      <w:r>
        <w:rPr>
          <w:rFonts w:hint="eastAsia" w:ascii="仿宋_GB2312" w:eastAsia="仿宋_GB2312"/>
          <w:sz w:val="28"/>
          <w:szCs w:val="28"/>
          <w:highlight w:val="none"/>
        </w:rPr>
        <w:t>1.2项目编号：</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XJ-20230113-1</w:t>
      </w:r>
      <w:r>
        <w:rPr>
          <w:rFonts w:hint="eastAsia" w:ascii="仿宋_GB2312" w:eastAsia="仿宋_GB2312"/>
          <w:sz w:val="28"/>
          <w:szCs w:val="28"/>
          <w:highlight w:val="none"/>
          <w:u w:val="single"/>
        </w:rPr>
        <w:t xml:space="preserve"> </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1.3资金来源：</w:t>
      </w:r>
      <w:r>
        <w:rPr>
          <w:rFonts w:hint="eastAsia" w:ascii="仿宋_GB2312" w:eastAsia="仿宋_GB2312"/>
          <w:sz w:val="28"/>
          <w:szCs w:val="28"/>
          <w:highlight w:val="none"/>
          <w:u w:val="single"/>
        </w:rPr>
        <w:t>自有资金</w:t>
      </w:r>
    </w:p>
    <w:p>
      <w:pPr>
        <w:adjustRightInd w:val="0"/>
        <w:snapToGrid w:val="0"/>
        <w:spacing w:line="600" w:lineRule="exact"/>
        <w:jc w:val="left"/>
        <w:rPr>
          <w:rFonts w:hint="eastAsia" w:ascii="仿宋_GB2312" w:eastAsia="仿宋_GB2312"/>
          <w:sz w:val="28"/>
          <w:szCs w:val="28"/>
          <w:highlight w:val="none"/>
          <w:u w:val="single"/>
          <w:lang w:eastAsia="zh-CN"/>
        </w:rPr>
      </w:pPr>
      <w:r>
        <w:rPr>
          <w:rFonts w:hint="eastAsia" w:ascii="仿宋_GB2312" w:eastAsia="仿宋_GB2312"/>
          <w:sz w:val="28"/>
          <w:szCs w:val="28"/>
          <w:highlight w:val="none"/>
        </w:rPr>
        <w:t>1.4最高限价（元）：</w:t>
      </w:r>
      <w:r>
        <w:rPr>
          <w:rFonts w:ascii="仿宋_GB2312" w:eastAsia="仿宋_GB2312"/>
          <w:sz w:val="28"/>
          <w:szCs w:val="28"/>
          <w:highlight w:val="none"/>
          <w:u w:val="single"/>
        </w:rPr>
        <w:t>1</w:t>
      </w:r>
      <w:r>
        <w:rPr>
          <w:rFonts w:hint="eastAsia" w:ascii="仿宋_GB2312" w:eastAsia="仿宋_GB2312"/>
          <w:sz w:val="28"/>
          <w:szCs w:val="28"/>
          <w:highlight w:val="none"/>
          <w:u w:val="single"/>
          <w:lang w:val="en-US" w:eastAsia="zh-CN"/>
        </w:rPr>
        <w:t>9.42</w:t>
      </w:r>
      <w:r>
        <w:rPr>
          <w:rFonts w:hint="eastAsia" w:ascii="仿宋_GB2312" w:eastAsia="仿宋_GB2312"/>
          <w:sz w:val="28"/>
          <w:szCs w:val="28"/>
          <w:highlight w:val="none"/>
          <w:u w:val="single"/>
        </w:rPr>
        <w:t>万元</w:t>
      </w:r>
    </w:p>
    <w:p>
      <w:pPr>
        <w:adjustRightInd w:val="0"/>
        <w:snapToGrid w:val="0"/>
        <w:spacing w:line="600" w:lineRule="exact"/>
        <w:jc w:val="left"/>
        <w:rPr>
          <w:rFonts w:ascii="仿宋_GB2312" w:eastAsia="仿宋_GB2312"/>
          <w:sz w:val="28"/>
          <w:szCs w:val="28"/>
          <w:highlight w:val="none"/>
          <w:u w:val="single"/>
        </w:rPr>
      </w:pPr>
      <w:r>
        <w:rPr>
          <w:rFonts w:hint="eastAsia" w:ascii="仿宋_GB2312" w:eastAsia="仿宋_GB2312"/>
          <w:sz w:val="28"/>
          <w:szCs w:val="28"/>
          <w:highlight w:val="none"/>
        </w:rPr>
        <w:t>1.5标段划分：</w:t>
      </w:r>
      <w:r>
        <w:rPr>
          <w:rFonts w:ascii="仿宋_GB2312" w:eastAsia="仿宋_GB2312"/>
          <w:sz w:val="28"/>
          <w:szCs w:val="28"/>
          <w:highlight w:val="none"/>
          <w:u w:val="single"/>
        </w:rPr>
        <w:t>/</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2.采购内容和范围</w:t>
      </w:r>
    </w:p>
    <w:p>
      <w:pPr>
        <w:pStyle w:val="2"/>
        <w:ind w:firstLine="560" w:firstLineChars="200"/>
        <w:rPr>
          <w:rFonts w:ascii="仿宋" w:hAnsi="仿宋" w:eastAsia="仿宋" w:cs="仿宋"/>
          <w:color w:val="auto"/>
          <w:kern w:val="2"/>
          <w:sz w:val="28"/>
          <w:szCs w:val="28"/>
          <w:highlight w:val="none"/>
        </w:rPr>
      </w:pPr>
      <w:r>
        <w:rPr>
          <w:rFonts w:hint="eastAsia" w:ascii="仿宋_GB2312" w:eastAsia="仿宋_GB2312"/>
          <w:sz w:val="28"/>
          <w:szCs w:val="28"/>
          <w:highlight w:val="none"/>
        </w:rPr>
        <w:t>2.1采购内容和范围：</w:t>
      </w:r>
      <w:r>
        <w:rPr>
          <w:rFonts w:hint="eastAsia" w:ascii="仿宋" w:hAnsi="仿宋" w:eastAsia="仿宋" w:cs="仿宋"/>
          <w:color w:val="auto"/>
          <w:kern w:val="2"/>
          <w:sz w:val="28"/>
          <w:szCs w:val="28"/>
          <w:highlight w:val="none"/>
        </w:rPr>
        <w:t>广州市净水有限公司地埋式净水厂不同工艺环节臭味污染物排放种类及浓度分析，委托第三方检测单位负责完成相关样品采样、检测工作并出具相关报告。</w:t>
      </w:r>
    </w:p>
    <w:p>
      <w:pPr>
        <w:adjustRightInd w:val="0"/>
        <w:snapToGrid w:val="0"/>
        <w:spacing w:line="600" w:lineRule="exact"/>
        <w:jc w:val="left"/>
        <w:rPr>
          <w:rFonts w:ascii="仿宋_GB2312" w:eastAsia="仿宋_GB2312"/>
          <w:color w:val="auto"/>
          <w:sz w:val="28"/>
          <w:szCs w:val="28"/>
          <w:highlight w:val="none"/>
        </w:rPr>
      </w:pPr>
      <w:r>
        <w:rPr>
          <w:rFonts w:hint="eastAsia" w:ascii="仿宋_GB2312" w:eastAsia="仿宋_GB2312"/>
          <w:sz w:val="28"/>
          <w:szCs w:val="28"/>
          <w:highlight w:val="none"/>
        </w:rPr>
        <w:t xml:space="preserve">2.2项目工期：□计划工期   □交货期  </w:t>
      </w: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服务期为</w:t>
      </w:r>
      <w:r>
        <w:rPr>
          <w:rFonts w:hint="eastAsia" w:ascii="仿宋" w:hAnsi="仿宋" w:eastAsia="仿宋" w:cs="仿宋"/>
          <w:color w:val="auto"/>
          <w:sz w:val="28"/>
          <w:szCs w:val="28"/>
          <w:highlight w:val="none"/>
          <w:u w:val="single"/>
        </w:rPr>
        <w:t>自合同签订之日起至2023年</w:t>
      </w:r>
      <w:r>
        <w:rPr>
          <w:rFonts w:hint="eastAsia" w:ascii="仿宋" w:hAnsi="仿宋" w:eastAsia="仿宋" w:cs="仿宋"/>
          <w:color w:val="auto"/>
          <w:sz w:val="28"/>
          <w:szCs w:val="28"/>
          <w:highlight w:val="none"/>
          <w:u w:val="single"/>
          <w:lang w:val="en-US" w:eastAsia="zh-CN"/>
        </w:rPr>
        <w:t>12</w:t>
      </w:r>
      <w:r>
        <w:rPr>
          <w:rFonts w:hint="eastAsia" w:ascii="仿宋" w:hAnsi="仿宋" w:eastAsia="仿宋" w:cs="仿宋"/>
          <w:color w:val="auto"/>
          <w:sz w:val="28"/>
          <w:szCs w:val="28"/>
          <w:highlight w:val="none"/>
          <w:u w:val="single"/>
        </w:rPr>
        <w:t>月31日止</w:t>
      </w:r>
      <w:r>
        <w:rPr>
          <w:rFonts w:hint="eastAsia" w:ascii="仿宋_GB2312" w:eastAsia="仿宋_GB2312"/>
          <w:color w:val="auto"/>
          <w:sz w:val="28"/>
          <w:szCs w:val="28"/>
          <w:highlight w:val="none"/>
        </w:rPr>
        <w:t xml:space="preserve"> </w:t>
      </w:r>
    </w:p>
    <w:p>
      <w:pPr>
        <w:pStyle w:val="2"/>
        <w:ind w:firstLine="560" w:firstLineChars="200"/>
        <w:rPr>
          <w:rFonts w:ascii="仿宋" w:hAnsi="仿宋" w:eastAsia="仿宋" w:cs="仿宋"/>
          <w:color w:val="auto"/>
          <w:kern w:val="2"/>
          <w:sz w:val="28"/>
          <w:szCs w:val="28"/>
          <w:highlight w:val="none"/>
        </w:rPr>
      </w:pPr>
      <w:r>
        <w:rPr>
          <w:rFonts w:hint="eastAsia" w:ascii="仿宋_GB2312" w:eastAsia="仿宋_GB2312"/>
          <w:sz w:val="28"/>
          <w:szCs w:val="28"/>
          <w:highlight w:val="none"/>
        </w:rPr>
        <w:t xml:space="preserve">2.3地点：□建设地点  □交货地点  </w:t>
      </w: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服务地点位于</w:t>
      </w:r>
      <w:r>
        <w:rPr>
          <w:rFonts w:hint="eastAsia" w:ascii="仿宋" w:hAnsi="仿宋" w:eastAsia="仿宋" w:cs="仿宋"/>
          <w:color w:val="auto"/>
          <w:kern w:val="2"/>
          <w:sz w:val="28"/>
          <w:szCs w:val="28"/>
          <w:highlight w:val="none"/>
        </w:rPr>
        <w:t>广州市净水有限公司建设的沥滘、西朗、大沙地、龙归、石井净、江高、大观、健康城</w:t>
      </w:r>
      <w:r>
        <w:rPr>
          <w:rFonts w:hint="eastAsia" w:ascii="仿宋" w:hAnsi="仿宋" w:eastAsia="仿宋" w:cs="仿宋"/>
          <w:color w:val="auto"/>
          <w:kern w:val="2"/>
          <w:sz w:val="28"/>
          <w:szCs w:val="28"/>
          <w:highlight w:val="none"/>
          <w:lang w:eastAsia="zh-CN"/>
        </w:rPr>
        <w:t>、京溪</w:t>
      </w:r>
      <w:r>
        <w:rPr>
          <w:rFonts w:hint="eastAsia" w:ascii="仿宋" w:hAnsi="仿宋" w:eastAsia="仿宋" w:cs="仿宋"/>
          <w:color w:val="auto"/>
          <w:kern w:val="2"/>
          <w:sz w:val="28"/>
          <w:szCs w:val="28"/>
          <w:highlight w:val="none"/>
        </w:rPr>
        <w:t>分公司</w:t>
      </w:r>
      <w:r>
        <w:rPr>
          <w:rFonts w:hint="eastAsia" w:ascii="仿宋" w:hAnsi="仿宋" w:eastAsia="仿宋" w:cs="仿宋"/>
          <w:sz w:val="28"/>
          <w:szCs w:val="28"/>
          <w:highlight w:val="none"/>
        </w:rPr>
        <w:t>共</w:t>
      </w: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个分公司</w:t>
      </w:r>
      <w:r>
        <w:rPr>
          <w:rFonts w:hint="eastAsia" w:ascii="仿宋" w:hAnsi="仿宋" w:eastAsia="仿宋" w:cs="仿宋"/>
          <w:sz w:val="28"/>
          <w:szCs w:val="28"/>
          <w:highlight w:val="none"/>
          <w:lang w:eastAsia="zh-CN"/>
        </w:rPr>
        <w:t>的</w:t>
      </w:r>
      <w:r>
        <w:rPr>
          <w:rFonts w:hint="eastAsia" w:ascii="仿宋" w:hAnsi="仿宋" w:eastAsia="仿宋" w:cs="仿宋"/>
          <w:color w:val="auto"/>
          <w:kern w:val="2"/>
          <w:sz w:val="28"/>
          <w:szCs w:val="28"/>
          <w:highlight w:val="none"/>
        </w:rPr>
        <w:t>地埋式净水厂</w:t>
      </w:r>
      <w:r>
        <w:rPr>
          <w:rFonts w:hint="eastAsia" w:ascii="仿宋" w:hAnsi="仿宋" w:eastAsia="仿宋" w:cs="仿宋"/>
          <w:color w:val="auto"/>
          <w:kern w:val="2"/>
          <w:sz w:val="28"/>
          <w:szCs w:val="28"/>
          <w:highlight w:val="none"/>
          <w:lang w:eastAsia="zh-CN"/>
        </w:rPr>
        <w:t>（</w:t>
      </w:r>
      <w:r>
        <w:rPr>
          <w:rFonts w:hint="eastAsia" w:ascii="仿宋" w:hAnsi="仿宋" w:eastAsia="仿宋" w:cs="仿宋"/>
          <w:sz w:val="28"/>
          <w:szCs w:val="28"/>
          <w:highlight w:val="none"/>
        </w:rPr>
        <w:t>具</w:t>
      </w:r>
      <w:r>
        <w:rPr>
          <w:rFonts w:hint="eastAsia" w:ascii="仿宋" w:hAnsi="仿宋" w:eastAsia="仿宋" w:cs="仿宋"/>
          <w:sz w:val="28"/>
          <w:szCs w:val="28"/>
          <w:highlight w:val="none"/>
          <w:lang w:eastAsia="zh-CN"/>
        </w:rPr>
        <w:t>体检测点可</w:t>
      </w:r>
      <w:r>
        <w:rPr>
          <w:rFonts w:hint="eastAsia" w:ascii="仿宋" w:hAnsi="仿宋" w:eastAsia="仿宋" w:cs="仿宋"/>
          <w:sz w:val="28"/>
          <w:szCs w:val="28"/>
          <w:highlight w:val="none"/>
        </w:rPr>
        <w:t>根据实际情况调整</w:t>
      </w:r>
      <w:r>
        <w:rPr>
          <w:rFonts w:hint="eastAsia" w:ascii="仿宋" w:hAnsi="仿宋" w:eastAsia="仿宋" w:cs="仿宋"/>
          <w:color w:val="auto"/>
          <w:kern w:val="2"/>
          <w:sz w:val="28"/>
          <w:szCs w:val="28"/>
          <w:highlight w:val="none"/>
          <w:lang w:eastAsia="zh-CN"/>
        </w:rPr>
        <w:t>）</w:t>
      </w:r>
      <w:r>
        <w:rPr>
          <w:rFonts w:hint="eastAsia" w:ascii="仿宋" w:hAnsi="仿宋" w:eastAsia="仿宋" w:cs="仿宋"/>
          <w:color w:val="auto"/>
          <w:kern w:val="2"/>
          <w:sz w:val="28"/>
          <w:szCs w:val="28"/>
          <w:highlight w:val="none"/>
        </w:rPr>
        <w:t>。</w:t>
      </w:r>
    </w:p>
    <w:p>
      <w:pPr>
        <w:adjustRightInd w:val="0"/>
        <w:snapToGrid w:val="0"/>
        <w:spacing w:line="600" w:lineRule="exact"/>
        <w:ind w:left="420" w:right="-370" w:rightChars="-176" w:hanging="420" w:hangingChars="150"/>
        <w:jc w:val="left"/>
        <w:rPr>
          <w:rFonts w:ascii="仿宋_GB2312" w:eastAsia="仿宋_GB2312"/>
          <w:sz w:val="28"/>
          <w:szCs w:val="28"/>
          <w:highlight w:val="none"/>
        </w:rPr>
      </w:pPr>
      <w:r>
        <w:rPr>
          <w:rFonts w:hint="eastAsia" w:ascii="仿宋_GB2312" w:eastAsia="仿宋_GB2312"/>
          <w:sz w:val="28"/>
          <w:szCs w:val="28"/>
          <w:highlight w:val="none"/>
        </w:rPr>
        <w:t xml:space="preserve">2.4质量要求：□施工质量要求   □货物质量标准或主要技术性能指标  </w:t>
      </w: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服务质量要求或服务标准如下：</w:t>
      </w:r>
      <w:r>
        <w:rPr>
          <w:rFonts w:hint="eastAsia" w:ascii="仿宋_GB2312" w:eastAsia="仿宋_GB2312"/>
          <w:sz w:val="28"/>
          <w:szCs w:val="28"/>
          <w:highlight w:val="none"/>
          <w:u w:val="single"/>
        </w:rPr>
        <w:t>详见合同附件</w:t>
      </w:r>
    </w:p>
    <w:p>
      <w:pPr>
        <w:adjustRightInd w:val="0"/>
        <w:snapToGrid w:val="0"/>
        <w:spacing w:line="600" w:lineRule="exact"/>
        <w:ind w:left="420" w:right="-370" w:rightChars="-176" w:hanging="420" w:hangingChars="150"/>
        <w:jc w:val="left"/>
        <w:rPr>
          <w:rFonts w:ascii="仿宋_GB2312" w:eastAsia="仿宋_GB2312"/>
          <w:sz w:val="28"/>
          <w:szCs w:val="28"/>
          <w:highlight w:val="none"/>
        </w:rPr>
      </w:pPr>
      <w:r>
        <w:rPr>
          <w:rFonts w:hint="eastAsia" w:ascii="仿宋_GB2312" w:eastAsia="仿宋_GB2312"/>
          <w:sz w:val="28"/>
          <w:szCs w:val="28"/>
          <w:highlight w:val="none"/>
        </w:rPr>
        <w:t>2.5其他：</w:t>
      </w: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安全目标如下：</w:t>
      </w:r>
      <w:r>
        <w:rPr>
          <w:rFonts w:hint="eastAsia" w:ascii="仿宋_GB2312" w:eastAsia="仿宋_GB2312"/>
          <w:sz w:val="28"/>
          <w:szCs w:val="28"/>
          <w:highlight w:val="none"/>
          <w:u w:val="single"/>
        </w:rPr>
        <w:t>详见合同附件</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3.供应商资格要求（须提供复印件并加盖单位公章）</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3.1参与本项目采购活动的供应商应当依法设立且满足如下要求：</w:t>
      </w:r>
    </w:p>
    <w:p>
      <w:pPr>
        <w:adjustRightInd w:val="0"/>
        <w:snapToGrid w:val="0"/>
        <w:spacing w:line="600" w:lineRule="exact"/>
        <w:jc w:val="left"/>
        <w:rPr>
          <w:rFonts w:ascii="仿宋_GB2312" w:eastAsia="仿宋_GB2312"/>
          <w:sz w:val="28"/>
          <w:szCs w:val="28"/>
          <w:highlight w:val="none"/>
        </w:rPr>
      </w:pP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（1）报价单位须是在中华人民共和国境内注册的法人或其他组织，具有独立法人资格，持有事业单位登记管理部门核发的事业单位法人证书或工商行政管理部门核发的企业法人营业执照，且在有效期内。</w:t>
      </w:r>
    </w:p>
    <w:p>
      <w:pPr>
        <w:adjustRightInd w:val="0"/>
        <w:snapToGrid w:val="0"/>
        <w:spacing w:line="600" w:lineRule="exact"/>
        <w:jc w:val="left"/>
        <w:rPr>
          <w:rFonts w:ascii="仿宋_GB2312" w:eastAsia="仿宋_GB2312"/>
          <w:sz w:val="28"/>
          <w:szCs w:val="28"/>
          <w:highlight w:val="none"/>
        </w:rPr>
      </w:pP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（2）供应商应当具备</w:t>
      </w:r>
      <w:r>
        <w:rPr>
          <w:rFonts w:hint="eastAsia" w:ascii="仿宋_GB2312" w:eastAsia="仿宋_GB2312"/>
          <w:sz w:val="28"/>
          <w:szCs w:val="28"/>
          <w:highlight w:val="none"/>
          <w:u w:val="single"/>
        </w:rPr>
        <w:t xml:space="preserve"> 臭气检测的CMA资质证书（CMA资质附表包含检测指标硫化氢、氨、</w:t>
      </w:r>
      <w:r>
        <w:rPr>
          <w:rFonts w:hint="eastAsia" w:ascii="仿宋_GB2312" w:eastAsia="仿宋_GB2312"/>
          <w:sz w:val="28"/>
          <w:szCs w:val="28"/>
          <w:highlight w:val="none"/>
          <w:u w:val="single"/>
          <w:lang w:val="en-US" w:eastAsia="zh-CN"/>
        </w:rPr>
        <w:t>三</w:t>
      </w:r>
      <w:r>
        <w:rPr>
          <w:rFonts w:hint="eastAsia" w:ascii="仿宋_GB2312" w:eastAsia="仿宋_GB2312"/>
          <w:sz w:val="28"/>
          <w:szCs w:val="28"/>
          <w:highlight w:val="none"/>
          <w:u w:val="single"/>
        </w:rPr>
        <w:t>甲胺、甲硫醇、甲硫醚、二甲二硫醚、二硫化碳、苯乙烯、臭气浓度、挥发性有机物VOCS、总挥发性有机物TVOC/总VOCS）</w:t>
      </w:r>
      <w:r>
        <w:rPr>
          <w:rFonts w:hint="eastAsia" w:ascii="仿宋_GB2312" w:eastAsia="仿宋_GB2312"/>
          <w:sz w:val="28"/>
          <w:szCs w:val="28"/>
          <w:highlight w:val="none"/>
        </w:rPr>
        <w:t>。</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注：提供有效期内CMA复印件并标注上述所有检测项目，不标注则视为不响应。</w:t>
      </w:r>
    </w:p>
    <w:p>
      <w:pPr>
        <w:adjustRightInd w:val="0"/>
        <w:snapToGrid w:val="0"/>
        <w:spacing w:line="600" w:lineRule="exact"/>
        <w:rPr>
          <w:rFonts w:ascii="仿宋_GB2312" w:eastAsia="仿宋_GB2312"/>
          <w:sz w:val="28"/>
          <w:szCs w:val="28"/>
          <w:highlight w:val="none"/>
        </w:rPr>
      </w:pP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（3）</w:t>
      </w:r>
      <w:r>
        <w:rPr>
          <w:rFonts w:hint="eastAsia" w:ascii="仿宋_GB2312" w:eastAsia="仿宋_GB2312"/>
          <w:sz w:val="28"/>
          <w:szCs w:val="28"/>
          <w:highlight w:val="none"/>
          <w:u w:val="single"/>
        </w:rPr>
        <w:t xml:space="preserve"> 20</w:t>
      </w:r>
      <w:r>
        <w:rPr>
          <w:rFonts w:hint="eastAsia" w:ascii="仿宋_GB2312" w:eastAsia="仿宋_GB2312"/>
          <w:sz w:val="28"/>
          <w:szCs w:val="28"/>
          <w:highlight w:val="none"/>
          <w:u w:val="single"/>
          <w:lang w:val="en-US" w:eastAsia="zh-CN"/>
        </w:rPr>
        <w:t>20</w:t>
      </w:r>
      <w:r>
        <w:rPr>
          <w:rFonts w:hint="eastAsia" w:ascii="仿宋_GB2312" w:eastAsia="仿宋_GB2312"/>
          <w:sz w:val="28"/>
          <w:szCs w:val="28"/>
          <w:highlight w:val="none"/>
        </w:rPr>
        <w:t>年1月1日至今，供应商具有</w:t>
      </w:r>
      <w:r>
        <w:rPr>
          <w:rFonts w:hint="eastAsia" w:ascii="仿宋_GB2312" w:eastAsia="仿宋_GB2312"/>
          <w:sz w:val="28"/>
          <w:szCs w:val="28"/>
          <w:highlight w:val="none"/>
          <w:u w:val="single"/>
        </w:rPr>
        <w:t>臭气检测（具体检测指标有硫化氢、氨、</w:t>
      </w:r>
      <w:r>
        <w:rPr>
          <w:rFonts w:hint="eastAsia" w:ascii="仿宋_GB2312" w:eastAsia="仿宋_GB2312"/>
          <w:sz w:val="28"/>
          <w:szCs w:val="28"/>
          <w:highlight w:val="none"/>
          <w:u w:val="single"/>
          <w:lang w:val="en-US" w:eastAsia="zh-CN"/>
        </w:rPr>
        <w:t>三</w:t>
      </w:r>
      <w:r>
        <w:rPr>
          <w:rFonts w:hint="eastAsia" w:ascii="仿宋_GB2312" w:eastAsia="仿宋_GB2312"/>
          <w:sz w:val="28"/>
          <w:szCs w:val="28"/>
          <w:highlight w:val="none"/>
          <w:u w:val="single"/>
        </w:rPr>
        <w:t>甲胺、甲硫醇、甲硫醚、二甲二硫醚、二硫化碳、苯乙烯、臭气浓度</w:t>
      </w:r>
      <w:r>
        <w:rPr>
          <w:rFonts w:hint="eastAsia" w:ascii="仿宋_GB2312" w:eastAsia="仿宋_GB2312"/>
          <w:sz w:val="28"/>
          <w:szCs w:val="28"/>
          <w:highlight w:val="none"/>
          <w:u w:val="single"/>
          <w:lang w:eastAsia="zh-CN"/>
        </w:rPr>
        <w:t>、</w:t>
      </w:r>
      <w:r>
        <w:rPr>
          <w:rFonts w:hint="eastAsia" w:ascii="仿宋_GB2312" w:eastAsia="仿宋_GB2312"/>
          <w:sz w:val="28"/>
          <w:szCs w:val="28"/>
          <w:highlight w:val="none"/>
          <w:u w:val="single"/>
        </w:rPr>
        <w:t>挥发性有机物VOCS、总挥发性有机物TVOC/总VOCS）</w:t>
      </w:r>
      <w:r>
        <w:rPr>
          <w:rFonts w:hint="eastAsia" w:ascii="仿宋_GB2312" w:eastAsia="仿宋_GB2312"/>
          <w:sz w:val="28"/>
          <w:szCs w:val="28"/>
          <w:highlight w:val="none"/>
        </w:rPr>
        <w:t>项目的业绩。（提供合同复印件证明，包括但不限于项目名称、金额及实施内容、合同盖章、签订日期，加盖单位公章）</w:t>
      </w:r>
    </w:p>
    <w:p>
      <w:pPr>
        <w:adjustRightInd w:val="0"/>
        <w:snapToGrid w:val="0"/>
        <w:spacing w:line="600" w:lineRule="exact"/>
        <w:rPr>
          <w:rFonts w:ascii="仿宋_GB2312" w:eastAsia="仿宋_GB2312"/>
          <w:sz w:val="28"/>
          <w:szCs w:val="28"/>
          <w:highlight w:val="none"/>
          <w:u w:val="single"/>
        </w:rPr>
      </w:pP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（4）项目负责人应当具备</w:t>
      </w:r>
      <w:r>
        <w:rPr>
          <w:rFonts w:hint="eastAsia" w:ascii="仿宋_GB2312" w:eastAsia="仿宋_GB2312"/>
          <w:sz w:val="28"/>
          <w:szCs w:val="28"/>
          <w:highlight w:val="none"/>
          <w:u w:val="single"/>
        </w:rPr>
        <w:t xml:space="preserve">  分析化学/环境专业高级职称  </w:t>
      </w:r>
      <w:r>
        <w:rPr>
          <w:rFonts w:hint="eastAsia" w:ascii="仿宋_GB2312" w:eastAsia="仿宋_GB2312"/>
          <w:sz w:val="28"/>
          <w:szCs w:val="28"/>
          <w:highlight w:val="none"/>
        </w:rPr>
        <w:t>资格条件</w:t>
      </w:r>
      <w:r>
        <w:rPr>
          <w:rFonts w:hint="eastAsia" w:ascii="仿宋_GB2312" w:eastAsia="仿宋_GB2312"/>
          <w:sz w:val="28"/>
          <w:szCs w:val="28"/>
          <w:highlight w:val="none"/>
          <w:lang w:eastAsia="zh-CN"/>
        </w:rPr>
        <w:t>（</w:t>
      </w:r>
      <w:r>
        <w:rPr>
          <w:rFonts w:hint="eastAsia" w:ascii="仿宋_GB2312" w:eastAsia="仿宋_GB2312"/>
          <w:sz w:val="28"/>
          <w:szCs w:val="28"/>
          <w:highlight w:val="none"/>
          <w:lang w:val="en-US" w:eastAsia="zh-CN"/>
        </w:rPr>
        <w:t>提供项目负责人</w:t>
      </w:r>
      <w:r>
        <w:rPr>
          <w:rFonts w:hint="eastAsia" w:ascii="仿宋_GB2312" w:eastAsia="仿宋_GB2312"/>
          <w:sz w:val="28"/>
          <w:szCs w:val="28"/>
          <w:highlight w:val="none"/>
        </w:rPr>
        <w:t>在本单位近三个月社保记录，（以加盖社会保险基金管理中心印章的《缴费历史明细表》或《社会保险参保人员证明》为准，加盖单位公章。</w:t>
      </w:r>
    </w:p>
    <w:p>
      <w:pPr>
        <w:pStyle w:val="2"/>
        <w:spacing w:line="600" w:lineRule="exact"/>
        <w:ind w:firstLine="0"/>
        <w:rPr>
          <w:rFonts w:ascii="仿宋_GB2312" w:eastAsia="仿宋_GB2312"/>
          <w:color w:val="auto"/>
          <w:sz w:val="28"/>
          <w:szCs w:val="28"/>
          <w:highlight w:val="none"/>
          <w:u w:val="single"/>
        </w:rPr>
      </w:pPr>
      <w:r>
        <w:rPr>
          <w:rFonts w:hint="eastAsia" w:ascii="仿宋" w:hAnsi="仿宋" w:eastAsia="仿宋" w:cs="仿宋"/>
          <w:color w:val="auto"/>
          <w:sz w:val="28"/>
          <w:szCs w:val="28"/>
          <w:highlight w:val="none"/>
        </w:rPr>
        <w:sym w:font="Wingdings 2" w:char="00A3"/>
      </w:r>
      <w:r>
        <w:rPr>
          <w:rFonts w:hint="eastAsia" w:ascii="仿宋_GB2312" w:eastAsia="仿宋_GB2312"/>
          <w:color w:val="auto"/>
          <w:sz w:val="28"/>
          <w:szCs w:val="28"/>
          <w:highlight w:val="none"/>
        </w:rPr>
        <w:t>（5）其他要求：</w:t>
      </w:r>
      <w:r>
        <w:rPr>
          <w:rFonts w:hint="eastAsia" w:ascii="仿宋_GB2312" w:eastAsia="仿宋_GB2312"/>
          <w:color w:val="auto"/>
          <w:sz w:val="28"/>
          <w:szCs w:val="28"/>
          <w:highlight w:val="none"/>
          <w:u w:val="single"/>
        </w:rPr>
        <w:t xml:space="preserve"> 。</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3.2供应商在响应文件提交截止日期止不得存在下列情形之一（须出具不得存在情形承诺函）：</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（1）与本项目其他供应商的单位负责人为同一人。</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（2）与本项目其他供应商存在控股或管理关系。</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（3）被本项目所在地省级以上行业主管部门依法暂停、取消投标或禁止参加采购活动且处于有效期内的。</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（4）处于被责令停产停业、暂扣或者吊销执照、暂扣或者吊销许可证、吊销资质证书状态。</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（5）进入清算程序，或被宣告破产，或其他丧失履约能力情形的。</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（6）近三年内因发生质量或安全生产事故等受到行政处罚且在处罚期内的。</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（7）被最高人民法院在“信用中国”网站（www.creditchina.gov.cn）或各级信用信息共享平台中列入失信被执行人名单。</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（8）被“全国企业信用信息公示系统”（网址：http://www.gsxt.gov.cn/）</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列入经营异常名录和严重违法企业名单。</w:t>
      </w:r>
    </w:p>
    <w:p>
      <w:pPr>
        <w:adjustRightInd w:val="0"/>
        <w:snapToGrid w:val="0"/>
        <w:spacing w:line="600" w:lineRule="exact"/>
        <w:ind w:firstLine="420" w:firstLineChars="150"/>
        <w:rPr>
          <w:rFonts w:ascii="仿宋_GB2312" w:eastAsia="仿宋_GB2312"/>
          <w:sz w:val="28"/>
          <w:szCs w:val="28"/>
        </w:rPr>
      </w:pPr>
      <w:r>
        <w:rPr>
          <w:rFonts w:hint="eastAsia" w:ascii="仿宋_GB2312" w:eastAsia="仿宋_GB2312"/>
          <w:sz w:val="28"/>
          <w:szCs w:val="28"/>
        </w:rPr>
        <w:t>（9）被“信用广州”网站纳入失信被执行人名单（失信黑名单）。</w:t>
      </w:r>
    </w:p>
    <w:p>
      <w:pPr>
        <w:adjustRightInd w:val="0"/>
        <w:snapToGrid w:val="0"/>
        <w:spacing w:line="600" w:lineRule="exact"/>
        <w:ind w:firstLine="420" w:firstLineChars="150"/>
        <w:rPr>
          <w:rFonts w:ascii="仿宋_GB2312" w:eastAsia="仿宋_GB2312"/>
          <w:sz w:val="28"/>
          <w:szCs w:val="28"/>
          <w:highlight w:val="none"/>
        </w:rPr>
      </w:pPr>
      <w:r>
        <w:rPr>
          <w:rFonts w:hint="eastAsia" w:ascii="仿宋_GB2312" w:eastAsia="仿宋_GB2312"/>
          <w:sz w:val="28"/>
          <w:szCs w:val="28"/>
        </w:rPr>
        <w:t>（10）被纳入本项目采购人（包括市水投集团及相关所属企业）书面</w:t>
      </w:r>
      <w:r>
        <w:rPr>
          <w:rFonts w:hint="eastAsia" w:ascii="仿宋_GB2312" w:eastAsia="仿宋_GB2312"/>
          <w:sz w:val="28"/>
          <w:szCs w:val="28"/>
          <w:highlight w:val="none"/>
        </w:rPr>
        <w:t>限制参与采购活动且处于有效期内的。</w:t>
      </w:r>
    </w:p>
    <w:p>
      <w:pPr>
        <w:adjustRightInd w:val="0"/>
        <w:snapToGrid w:val="0"/>
        <w:spacing w:line="600" w:lineRule="exact"/>
        <w:ind w:firstLine="420" w:firstLineChars="150"/>
        <w:rPr>
          <w:rFonts w:ascii="仿宋_GB2312" w:eastAsia="仿宋_GB2312"/>
          <w:sz w:val="28"/>
          <w:szCs w:val="28"/>
          <w:highlight w:val="none"/>
        </w:rPr>
      </w:pPr>
      <w:r>
        <w:rPr>
          <w:rFonts w:hint="eastAsia" w:ascii="仿宋_GB2312" w:eastAsia="仿宋_GB2312"/>
          <w:sz w:val="28"/>
          <w:szCs w:val="28"/>
          <w:highlight w:val="none"/>
        </w:rPr>
        <w:t>（11）其他违法违纪行为，经审查认为不宜被邀请参加采购活动的。</w:t>
      </w:r>
    </w:p>
    <w:p>
      <w:pPr>
        <w:adjustRightInd w:val="0"/>
        <w:snapToGrid w:val="0"/>
        <w:spacing w:line="600" w:lineRule="exact"/>
        <w:ind w:firstLine="420" w:firstLineChars="150"/>
        <w:jc w:val="left"/>
        <w:rPr>
          <w:rFonts w:ascii="仿宋_GB2312" w:eastAsia="仿宋_GB2312"/>
          <w:sz w:val="28"/>
          <w:szCs w:val="28"/>
          <w:highlight w:val="none"/>
          <w:u w:val="single"/>
        </w:rPr>
      </w:pPr>
      <w:r>
        <w:rPr>
          <w:rFonts w:hint="eastAsia" w:ascii="仿宋_GB2312" w:eastAsia="仿宋_GB2312"/>
          <w:sz w:val="28"/>
          <w:szCs w:val="28"/>
          <w:highlight w:val="none"/>
        </w:rPr>
        <w:t>（12）其他禁止情形：</w:t>
      </w:r>
      <w:r>
        <w:rPr>
          <w:rFonts w:hint="eastAsia" w:ascii="仿宋_GB2312" w:eastAsia="仿宋_GB2312"/>
          <w:sz w:val="28"/>
          <w:szCs w:val="28"/>
          <w:highlight w:val="none"/>
          <w:u w:val="single"/>
        </w:rPr>
        <w:t xml:space="preserve">/ </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3.3本次项目</w:t>
      </w:r>
      <w:r>
        <w:rPr>
          <w:rFonts w:hint="eastAsia" w:ascii="仿宋_GB2312" w:eastAsia="仿宋_GB2312"/>
          <w:sz w:val="28"/>
          <w:szCs w:val="28"/>
          <w:highlight w:val="none"/>
          <w:u w:val="single"/>
        </w:rPr>
        <w:t>不接受</w:t>
      </w:r>
      <w:r>
        <w:rPr>
          <w:rFonts w:hint="eastAsia" w:ascii="仿宋_GB2312" w:eastAsia="仿宋_GB2312"/>
          <w:sz w:val="28"/>
          <w:szCs w:val="28"/>
          <w:highlight w:val="none"/>
        </w:rPr>
        <w:t>联合体参加采购活动</w:t>
      </w:r>
    </w:p>
    <w:p>
      <w:p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4.采购文件的获取</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4.1获取时间</w:t>
      </w:r>
    </w:p>
    <w:p>
      <w:pPr>
        <w:adjustRightInd w:val="0"/>
        <w:snapToGrid w:val="0"/>
        <w:spacing w:line="600" w:lineRule="exact"/>
        <w:ind w:firstLine="555"/>
        <w:jc w:val="left"/>
        <w:rPr>
          <w:rFonts w:ascii="仿宋_GB2312" w:eastAsia="仿宋_GB2312"/>
          <w:sz w:val="28"/>
          <w:szCs w:val="28"/>
          <w:highlight w:val="none"/>
        </w:rPr>
      </w:pPr>
      <w:r>
        <w:rPr>
          <w:rFonts w:hint="eastAsia" w:ascii="仿宋_GB2312" w:eastAsia="仿宋_GB2312"/>
          <w:sz w:val="28"/>
          <w:szCs w:val="28"/>
          <w:highlight w:val="none"/>
        </w:rPr>
        <w:t>从</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2023</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年</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1</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月</w:t>
      </w:r>
      <w:r>
        <w:rPr>
          <w:rFonts w:hint="eastAsia" w:ascii="仿宋_GB2312" w:eastAsia="仿宋_GB2312"/>
          <w:sz w:val="28"/>
          <w:szCs w:val="28"/>
          <w:highlight w:val="none"/>
          <w:u w:val="single"/>
          <w:lang w:val="en-US" w:eastAsia="zh-CN"/>
        </w:rPr>
        <w:t xml:space="preserve"> 14</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日至</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2023</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年</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1</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月</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 xml:space="preserve">18 </w:t>
      </w:r>
      <w:r>
        <w:rPr>
          <w:rFonts w:hint="eastAsia" w:ascii="仿宋_GB2312" w:eastAsia="仿宋_GB2312"/>
          <w:sz w:val="28"/>
          <w:szCs w:val="28"/>
          <w:highlight w:val="none"/>
        </w:rPr>
        <w:t>日（北京时间）</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4.2获取方式</w:t>
      </w:r>
    </w:p>
    <w:p>
      <w:pPr>
        <w:adjustRightInd w:val="0"/>
        <w:snapToGrid w:val="0"/>
        <w:spacing w:line="600" w:lineRule="exact"/>
        <w:jc w:val="left"/>
        <w:rPr>
          <w:rFonts w:ascii="仿宋_GB2312" w:eastAsia="仿宋_GB2312"/>
          <w:sz w:val="28"/>
          <w:szCs w:val="28"/>
          <w:highlight w:val="none"/>
        </w:rPr>
      </w:pPr>
      <w:r>
        <w:rPr>
          <w:rFonts w:hint="eastAsia" w:ascii="仿宋_GB2312" w:eastAsia="仿宋_GB2312"/>
          <w:sz w:val="28"/>
          <w:szCs w:val="28"/>
          <w:highlight w:val="none"/>
        </w:rPr>
        <w:t>在</w:t>
      </w:r>
      <w:r>
        <w:rPr>
          <w:rFonts w:hint="eastAsia" w:ascii="仿宋_GB2312" w:eastAsia="仿宋_GB2312"/>
          <w:sz w:val="28"/>
          <w:szCs w:val="28"/>
          <w:highlight w:val="none"/>
          <w:u w:val="single"/>
        </w:rPr>
        <w:t>广州市净水有限公司门户网站</w:t>
      </w:r>
      <w:r>
        <w:rPr>
          <w:rFonts w:hint="eastAsia" w:ascii="仿宋_GB2312" w:eastAsia="仿宋_GB2312"/>
          <w:sz w:val="28"/>
          <w:szCs w:val="28"/>
          <w:highlight w:val="none"/>
        </w:rPr>
        <w:t xml:space="preserve">下载采购文件。 </w:t>
      </w:r>
    </w:p>
    <w:p>
      <w:pPr>
        <w:numPr>
          <w:ilvl w:val="0"/>
          <w:numId w:val="2"/>
        </w:numPr>
        <w:adjustRightInd w:val="0"/>
        <w:snapToGrid w:val="0"/>
        <w:spacing w:line="600" w:lineRule="exact"/>
        <w:jc w:val="left"/>
        <w:rPr>
          <w:rFonts w:asciiTheme="minorEastAsia" w:hAnsiTheme="minorEastAsia"/>
          <w:b/>
          <w:sz w:val="32"/>
          <w:szCs w:val="32"/>
          <w:highlight w:val="none"/>
        </w:rPr>
      </w:pPr>
      <w:r>
        <w:rPr>
          <w:rFonts w:hint="eastAsia" w:asciiTheme="minorEastAsia" w:hAnsiTheme="minorEastAsia"/>
          <w:b/>
          <w:sz w:val="32"/>
          <w:szCs w:val="32"/>
          <w:highlight w:val="none"/>
        </w:rPr>
        <w:t>踏勘现场</w:t>
      </w:r>
    </w:p>
    <w:p>
      <w:pPr>
        <w:adjustRightInd w:val="0"/>
        <w:snapToGrid w:val="0"/>
        <w:spacing w:line="600" w:lineRule="exact"/>
        <w:rPr>
          <w:rFonts w:ascii="仿宋_GB2312" w:eastAsia="仿宋_GB2312"/>
          <w:sz w:val="28"/>
          <w:szCs w:val="28"/>
          <w:highlight w:val="none"/>
        </w:rPr>
      </w:pPr>
      <w:r>
        <w:rPr>
          <w:rFonts w:hint="eastAsia" w:ascii="仿宋" w:hAnsi="仿宋" w:eastAsia="仿宋" w:cs="仿宋"/>
          <w:sz w:val="28"/>
          <w:szCs w:val="28"/>
          <w:highlight w:val="none"/>
        </w:rPr>
        <w:sym w:font="Wingdings 2" w:char="0052"/>
      </w:r>
      <w:r>
        <w:rPr>
          <w:rFonts w:hint="eastAsia" w:ascii="仿宋_GB2312" w:eastAsia="仿宋_GB2312"/>
          <w:sz w:val="28"/>
          <w:szCs w:val="28"/>
          <w:highlight w:val="none"/>
        </w:rPr>
        <w:t>不组织</w:t>
      </w:r>
    </w:p>
    <w:p>
      <w:pPr>
        <w:adjustRightInd w:val="0"/>
        <w:snapToGrid w:val="0"/>
        <w:spacing w:line="360" w:lineRule="auto"/>
        <w:jc w:val="left"/>
        <w:rPr>
          <w:rFonts w:asciiTheme="minorEastAsia" w:hAnsiTheme="minorEastAsia"/>
          <w:b/>
          <w:sz w:val="32"/>
          <w:szCs w:val="32"/>
        </w:rPr>
      </w:pPr>
      <w:r>
        <w:rPr>
          <w:rFonts w:hint="eastAsia" w:ascii="仿宋_GB2312" w:eastAsia="仿宋_GB2312"/>
          <w:sz w:val="28"/>
          <w:szCs w:val="28"/>
        </w:rPr>
        <w:sym w:font="Wingdings 2" w:char="00A3"/>
      </w:r>
      <w:r>
        <w:rPr>
          <w:rFonts w:hint="eastAsia" w:ascii="仿宋_GB2312" w:eastAsia="仿宋_GB2312"/>
          <w:sz w:val="28"/>
          <w:szCs w:val="28"/>
        </w:rPr>
        <w:t>组织：</w:t>
      </w:r>
      <w:r>
        <w:rPr>
          <w:rFonts w:hint="eastAsia" w:ascii="仿宋_GB2312" w:hAnsi="仿宋" w:eastAsia="仿宋_GB2312" w:cs="仿宋_GB2312"/>
          <w:sz w:val="28"/>
          <w:szCs w:val="28"/>
        </w:rPr>
        <w:t>供应商可</w:t>
      </w:r>
      <w:r>
        <w:rPr>
          <w:rFonts w:hint="eastAsia" w:ascii="仿宋_GB2312" w:hAnsi="仿宋" w:eastAsia="仿宋_GB2312" w:cs="仿宋_GB2312"/>
          <w:sz w:val="28"/>
          <w:szCs w:val="28"/>
          <w:lang w:val="zh-CN"/>
        </w:rPr>
        <w:t>自行</w:t>
      </w:r>
      <w:r>
        <w:rPr>
          <w:rFonts w:hint="eastAsia" w:ascii="仿宋_GB2312" w:hAnsi="仿宋" w:eastAsia="仿宋_GB2312" w:cs="仿宋_GB2312"/>
          <w:sz w:val="28"/>
          <w:szCs w:val="28"/>
        </w:rPr>
        <w:t>选择是否前往现场踏勘</w:t>
      </w:r>
      <w:r>
        <w:rPr>
          <w:rFonts w:hint="eastAsia" w:ascii="仿宋_GB2312" w:hAnsi="仿宋" w:eastAsia="仿宋_GB2312" w:cs="仿宋_GB2312"/>
          <w:sz w:val="28"/>
          <w:szCs w:val="28"/>
          <w:lang w:val="zh-CN"/>
        </w:rPr>
        <w:t>，</w:t>
      </w:r>
      <w:r>
        <w:rPr>
          <w:rFonts w:hint="eastAsia" w:ascii="仿宋_GB2312" w:hAnsi="仿宋" w:eastAsia="仿宋_GB2312" w:cs="仿宋_GB2312"/>
          <w:sz w:val="28"/>
          <w:szCs w:val="28"/>
        </w:rPr>
        <w:t>若前往现场踏勘须在规定时间内到达集中地点，逾期不再接待</w:t>
      </w:r>
      <w:r>
        <w:rPr>
          <w:rFonts w:hint="eastAsia" w:ascii="仿宋_GB2312" w:hAnsi="仿宋" w:eastAsia="仿宋_GB2312" w:cs="仿宋_GB2312"/>
          <w:sz w:val="28"/>
          <w:szCs w:val="28"/>
          <w:lang w:val="zh-CN"/>
        </w:rPr>
        <w:t>。</w:t>
      </w:r>
      <w:r>
        <w:rPr>
          <w:rFonts w:hint="eastAsia" w:ascii="仿宋_GB2312" w:eastAsia="仿宋_GB2312"/>
          <w:sz w:val="28"/>
          <w:szCs w:val="28"/>
        </w:rPr>
        <w:t xml:space="preserve">                               </w:t>
      </w:r>
    </w:p>
    <w:p>
      <w:pPr>
        <w:numPr>
          <w:ilvl w:val="0"/>
          <w:numId w:val="2"/>
        </w:num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响应文件的递交</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6.1递交响应文件截止时间：</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2023</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1</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19</w:t>
      </w:r>
      <w:r>
        <w:rPr>
          <w:rFonts w:hint="eastAsia" w:ascii="仿宋_GB2312" w:eastAsia="仿宋_GB2312"/>
          <w:sz w:val="28"/>
          <w:szCs w:val="28"/>
        </w:rPr>
        <w:t>日</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10</w:t>
      </w:r>
      <w:r>
        <w:rPr>
          <w:rFonts w:hint="eastAsia" w:ascii="仿宋_GB2312" w:eastAsia="仿宋_GB2312"/>
          <w:sz w:val="28"/>
          <w:szCs w:val="28"/>
          <w:u w:val="single"/>
        </w:rPr>
        <w:t xml:space="preserve"> </w:t>
      </w:r>
      <w:r>
        <w:rPr>
          <w:rFonts w:hint="eastAsia" w:ascii="仿宋_GB2312" w:eastAsia="仿宋_GB2312"/>
          <w:sz w:val="28"/>
          <w:szCs w:val="28"/>
        </w:rPr>
        <w:t>时</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00</w:t>
      </w:r>
      <w:r>
        <w:rPr>
          <w:rFonts w:hint="eastAsia" w:ascii="仿宋_GB2312" w:eastAsia="仿宋_GB2312"/>
          <w:sz w:val="28"/>
          <w:szCs w:val="28"/>
          <w:u w:val="single"/>
        </w:rPr>
        <w:t xml:space="preserve"> </w:t>
      </w:r>
      <w:r>
        <w:rPr>
          <w:rFonts w:hint="eastAsia" w:ascii="仿宋_GB2312" w:eastAsia="仿宋_GB2312"/>
          <w:sz w:val="28"/>
          <w:szCs w:val="28"/>
        </w:rPr>
        <w:t>分前（北京时间）。</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6.2递交及快递地址：广州市天河区临江大道501号</w:t>
      </w:r>
      <w:r>
        <w:rPr>
          <w:rFonts w:hint="eastAsia" w:ascii="仿宋_GB2312" w:eastAsia="仿宋_GB2312"/>
          <w:sz w:val="28"/>
          <w:szCs w:val="28"/>
          <w:u w:val="single"/>
        </w:rPr>
        <w:t>广州市净水有限公司6楼招标部</w:t>
      </w:r>
      <w:r>
        <w:rPr>
          <w:rFonts w:hint="eastAsia" w:ascii="仿宋_GB2312" w:eastAsia="仿宋_GB2312"/>
          <w:sz w:val="28"/>
          <w:szCs w:val="28"/>
        </w:rPr>
        <w:t>。</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防疫要求：基于目前疫情防控形势，我公司仅接受快递或自行送达形式递交响应文件，响应文件须于递交截止时间前送达，并放置于公司正门保安处即可。</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7.其他</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7.1发布公告的其他媒介</w:t>
      </w:r>
    </w:p>
    <w:p>
      <w:pPr>
        <w:adjustRightInd w:val="0"/>
        <w:snapToGrid w:val="0"/>
        <w:spacing w:line="600" w:lineRule="exact"/>
        <w:ind w:firstLine="555"/>
        <w:rPr>
          <w:rFonts w:ascii="仿宋_GB2312" w:hAnsi="Calibri" w:eastAsia="仿宋_GB2312" w:cs="Times New Roman"/>
          <w:sz w:val="28"/>
          <w:szCs w:val="28"/>
        </w:rPr>
      </w:pPr>
      <w:r>
        <w:rPr>
          <w:rFonts w:hint="eastAsia" w:ascii="仿宋_GB2312" w:eastAsia="仿宋_GB2312"/>
          <w:sz w:val="28"/>
          <w:szCs w:val="28"/>
        </w:rPr>
        <w:t>本项目采购公告（采购邀请书）、公告补充及修改同步在广州净水公司门户网站及阳光平台上发布。</w:t>
      </w:r>
      <w:r>
        <w:rPr>
          <w:rFonts w:hint="eastAsia" w:ascii="仿宋_GB2312" w:hAnsi="Calibri" w:eastAsia="仿宋_GB2312" w:cs="Times New Roman"/>
          <w:sz w:val="28"/>
          <w:szCs w:val="28"/>
        </w:rPr>
        <w:t>本公告在各媒体发布的文本如有不同之处，以广州净水公司门户网站为准。</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7.2响应文件递交注意事项</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（1）逾期送达的、未送达指定地点的响应文件，采购人将予以拒收。</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（2）不按照采购文件要求密封的响应文件，采购人将予以拒收。</w:t>
      </w:r>
    </w:p>
    <w:p>
      <w:pPr>
        <w:widowControl/>
        <w:shd w:val="clear" w:color="auto" w:fill="FFFFFF"/>
        <w:adjustRightInd w:val="0"/>
        <w:snapToGrid w:val="0"/>
        <w:spacing w:line="600" w:lineRule="exact"/>
        <w:rPr>
          <w:rFonts w:asciiTheme="minorEastAsia" w:hAnsiTheme="minorEastAsia"/>
          <w:b/>
          <w:sz w:val="32"/>
          <w:szCs w:val="32"/>
        </w:rPr>
      </w:pPr>
      <w:r>
        <w:rPr>
          <w:rFonts w:hint="eastAsia" w:asciiTheme="minorEastAsia" w:hAnsiTheme="minorEastAsia"/>
          <w:b/>
          <w:sz w:val="32"/>
          <w:szCs w:val="32"/>
        </w:rPr>
        <w:t>8</w:t>
      </w:r>
      <w:r>
        <w:rPr>
          <w:rFonts w:asciiTheme="minorEastAsia" w:hAnsiTheme="minorEastAsia"/>
          <w:b/>
          <w:sz w:val="32"/>
          <w:szCs w:val="32"/>
        </w:rPr>
        <w:t>.</w:t>
      </w:r>
      <w:r>
        <w:rPr>
          <w:rFonts w:hint="eastAsia" w:asciiTheme="minorEastAsia" w:hAnsiTheme="minorEastAsia"/>
          <w:b/>
          <w:sz w:val="32"/>
          <w:szCs w:val="32"/>
        </w:rPr>
        <w:t>异议及投诉的受理</w:t>
      </w:r>
    </w:p>
    <w:p>
      <w:pPr>
        <w:widowControl/>
        <w:shd w:val="clear" w:color="auto" w:fill="FFFFFF"/>
        <w:adjustRightInd w:val="0"/>
        <w:snapToGrid w:val="0"/>
        <w:spacing w:line="600" w:lineRule="exact"/>
        <w:ind w:left="1" w:firstLine="618" w:firstLineChars="221"/>
        <w:rPr>
          <w:rFonts w:ascii="仿宋_GB2312" w:hAnsi="仿宋" w:eastAsia="仿宋_GB2312"/>
          <w:sz w:val="28"/>
          <w:szCs w:val="28"/>
        </w:rPr>
      </w:pPr>
      <w:r>
        <w:rPr>
          <w:rFonts w:ascii="仿宋_GB2312" w:hAnsi="仿宋" w:eastAsia="仿宋_GB2312"/>
          <w:sz w:val="28"/>
          <w:szCs w:val="28"/>
        </w:rPr>
        <w:t>潜在供应商或利害关系人对本</w:t>
      </w:r>
      <w:r>
        <w:rPr>
          <w:rFonts w:hint="eastAsia" w:ascii="仿宋_GB2312" w:hAnsi="仿宋" w:eastAsia="仿宋_GB2312"/>
          <w:sz w:val="28"/>
          <w:szCs w:val="28"/>
        </w:rPr>
        <w:t>采购</w:t>
      </w:r>
      <w:r>
        <w:rPr>
          <w:rFonts w:ascii="仿宋_GB2312" w:hAnsi="仿宋" w:eastAsia="仿宋_GB2312"/>
          <w:sz w:val="28"/>
          <w:szCs w:val="28"/>
        </w:rPr>
        <w:t>公告及采购文件中任何违法及不公平内容有异议的，可以在提交</w:t>
      </w:r>
      <w:r>
        <w:rPr>
          <w:rFonts w:hint="eastAsia" w:ascii="仿宋_GB2312" w:hAnsi="仿宋" w:eastAsia="仿宋_GB2312"/>
          <w:sz w:val="28"/>
          <w:szCs w:val="28"/>
        </w:rPr>
        <w:t>响应文件截止之日</w:t>
      </w:r>
      <w:r>
        <w:rPr>
          <w:rFonts w:hint="eastAsia" w:ascii="仿宋_GB2312" w:hAnsi="仿宋" w:eastAsia="仿宋_GB2312"/>
          <w:sz w:val="28"/>
          <w:szCs w:val="28"/>
          <w:u w:val="single"/>
        </w:rPr>
        <w:t>2</w:t>
      </w:r>
      <w:r>
        <w:rPr>
          <w:rFonts w:hint="eastAsia" w:ascii="仿宋_GB2312" w:hAnsi="仿宋" w:eastAsia="仿宋_GB2312"/>
          <w:sz w:val="28"/>
          <w:szCs w:val="28"/>
        </w:rPr>
        <w:t>个工作日前</w:t>
      </w:r>
      <w:r>
        <w:rPr>
          <w:rFonts w:ascii="仿宋_GB2312" w:hAnsi="仿宋" w:eastAsia="仿宋_GB2312"/>
          <w:sz w:val="28"/>
          <w:szCs w:val="28"/>
        </w:rPr>
        <w:t>书面提出异议。如潜在响应人或其他利害关系人对采购人答复仍持有异议的，可按相关规定进行投诉。</w:t>
      </w:r>
    </w:p>
    <w:p>
      <w:pPr>
        <w:widowControl/>
        <w:shd w:val="clear" w:color="auto" w:fill="FFFFFF"/>
        <w:adjustRightInd w:val="0"/>
        <w:snapToGrid w:val="0"/>
        <w:spacing w:line="600" w:lineRule="exact"/>
        <w:ind w:left="1" w:firstLine="480"/>
        <w:rPr>
          <w:rFonts w:ascii="仿宋_GB2312" w:hAnsi="仿宋" w:eastAsia="仿宋_GB2312"/>
          <w:sz w:val="28"/>
          <w:szCs w:val="28"/>
        </w:rPr>
      </w:pPr>
      <w:r>
        <w:rPr>
          <w:rFonts w:ascii="仿宋_GB2312" w:hAnsi="仿宋" w:eastAsia="仿宋_GB2312"/>
          <w:sz w:val="28"/>
          <w:szCs w:val="28"/>
        </w:rPr>
        <w:t>异议受理部门：</w:t>
      </w:r>
      <w:r>
        <w:rPr>
          <w:rFonts w:hint="eastAsia" w:ascii="仿宋_GB2312" w:hAnsi="仿宋" w:eastAsia="仿宋_GB2312"/>
          <w:sz w:val="28"/>
          <w:szCs w:val="28"/>
          <w:u w:val="single"/>
        </w:rPr>
        <w:t>广州市净水有限公司</w:t>
      </w:r>
      <w:r>
        <w:rPr>
          <w:rFonts w:ascii="仿宋_GB2312" w:hAnsi="仿宋" w:eastAsia="仿宋_GB2312"/>
          <w:sz w:val="28"/>
          <w:szCs w:val="28"/>
        </w:rPr>
        <w:t>，电话：</w:t>
      </w:r>
      <w:r>
        <w:rPr>
          <w:rFonts w:hint="eastAsia" w:ascii="仿宋_GB2312" w:hAnsi="仿宋" w:eastAsia="仿宋_GB2312"/>
          <w:sz w:val="28"/>
          <w:szCs w:val="28"/>
          <w:u w:val="single"/>
        </w:rPr>
        <w:t>38890841</w:t>
      </w:r>
      <w:r>
        <w:rPr>
          <w:rFonts w:ascii="仿宋_GB2312" w:hAnsi="仿宋" w:eastAsia="仿宋_GB2312"/>
          <w:sz w:val="28"/>
          <w:szCs w:val="28"/>
        </w:rPr>
        <w:t>。</w:t>
      </w:r>
    </w:p>
    <w:p>
      <w:pPr>
        <w:widowControl/>
        <w:shd w:val="clear" w:color="auto" w:fill="FFFFFF"/>
        <w:adjustRightInd w:val="0"/>
        <w:snapToGrid w:val="0"/>
        <w:spacing w:line="600" w:lineRule="exact"/>
        <w:ind w:left="1" w:firstLine="480"/>
        <w:rPr>
          <w:rFonts w:ascii="仿宋_GB2312" w:hAnsi="仿宋" w:eastAsia="仿宋_GB2312"/>
          <w:sz w:val="28"/>
          <w:szCs w:val="28"/>
        </w:rPr>
      </w:pPr>
      <w:r>
        <w:rPr>
          <w:rFonts w:ascii="仿宋_GB2312" w:hAnsi="仿宋" w:eastAsia="仿宋_GB2312"/>
          <w:sz w:val="28"/>
          <w:szCs w:val="28"/>
        </w:rPr>
        <w:t>地址：</w:t>
      </w:r>
      <w:r>
        <w:rPr>
          <w:rFonts w:hint="eastAsia" w:ascii="仿宋_GB2312" w:hAnsi="仿宋" w:eastAsia="仿宋_GB2312"/>
          <w:sz w:val="28"/>
          <w:szCs w:val="28"/>
          <w:u w:val="single"/>
        </w:rPr>
        <w:t>广州市天河区临江大道501号广州市净水有限公司</w:t>
      </w:r>
      <w:r>
        <w:rPr>
          <w:rFonts w:hint="eastAsia" w:ascii="仿宋_GB2312" w:hAnsi="仿宋" w:eastAsia="仿宋_GB2312"/>
          <w:sz w:val="28"/>
          <w:szCs w:val="28"/>
        </w:rPr>
        <w:t xml:space="preserve"> </w:t>
      </w:r>
      <w:r>
        <w:rPr>
          <w:rFonts w:ascii="仿宋_GB2312" w:hAnsi="仿宋" w:eastAsia="仿宋_GB2312"/>
          <w:sz w:val="28"/>
          <w:szCs w:val="28"/>
        </w:rPr>
        <w:t>。</w:t>
      </w:r>
    </w:p>
    <w:p>
      <w:pPr>
        <w:adjustRightInd w:val="0"/>
        <w:snapToGrid w:val="0"/>
        <w:spacing w:line="600" w:lineRule="exact"/>
        <w:jc w:val="left"/>
        <w:rPr>
          <w:rFonts w:asciiTheme="minorEastAsia" w:hAnsiTheme="minorEastAsia"/>
          <w:b/>
          <w:sz w:val="32"/>
          <w:szCs w:val="32"/>
        </w:rPr>
      </w:pPr>
      <w:r>
        <w:rPr>
          <w:rFonts w:hint="eastAsia" w:asciiTheme="minorEastAsia" w:hAnsiTheme="minorEastAsia"/>
          <w:b/>
          <w:sz w:val="32"/>
          <w:szCs w:val="32"/>
        </w:rPr>
        <w:t>9. 被书面限制参与采购活动的企业名单</w:t>
      </w:r>
    </w:p>
    <w:p>
      <w:pPr>
        <w:adjustRightInd w:val="0"/>
        <w:snapToGrid w:val="0"/>
        <w:spacing w:line="600" w:lineRule="exact"/>
        <w:ind w:firstLine="560" w:firstLineChars="200"/>
        <w:jc w:val="left"/>
        <w:rPr>
          <w:rFonts w:ascii="仿宋_GB2312" w:eastAsia="仿宋_GB2312"/>
          <w:sz w:val="28"/>
          <w:szCs w:val="28"/>
        </w:rPr>
      </w:pPr>
      <w:r>
        <w:rPr>
          <w:rFonts w:hint="eastAsia" w:ascii="仿宋_GB2312" w:eastAsia="仿宋_GB2312"/>
          <w:sz w:val="28"/>
          <w:szCs w:val="28"/>
        </w:rPr>
        <w:t>本项目采购人（包括市水投集团及其属下子公司）书面限制参与采购活动的企业名单：</w:t>
      </w:r>
    </w:p>
    <w:tbl>
      <w:tblPr>
        <w:tblStyle w:val="2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101"/>
        <w:gridCol w:w="3402"/>
        <w:gridCol w:w="4557"/>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tcPr>
          <w:p>
            <w:pPr>
              <w:adjustRightInd w:val="0"/>
              <w:snapToGrid w:val="0"/>
              <w:spacing w:line="600" w:lineRule="exact"/>
              <w:jc w:val="center"/>
              <w:rPr>
                <w:rFonts w:ascii="仿宋_GB2312" w:eastAsia="仿宋_GB2312"/>
                <w:color w:val="auto"/>
                <w:sz w:val="28"/>
                <w:szCs w:val="28"/>
              </w:rPr>
            </w:pPr>
            <w:r>
              <w:rPr>
                <w:rFonts w:hint="eastAsia" w:ascii="仿宋_GB2312" w:eastAsia="仿宋_GB2312"/>
                <w:color w:val="auto"/>
                <w:sz w:val="28"/>
                <w:szCs w:val="28"/>
              </w:rPr>
              <w:t>序号</w:t>
            </w:r>
          </w:p>
        </w:tc>
        <w:tc>
          <w:tcPr>
            <w:tcW w:w="3402" w:type="dxa"/>
          </w:tcPr>
          <w:p>
            <w:pPr>
              <w:adjustRightInd w:val="0"/>
              <w:snapToGrid w:val="0"/>
              <w:spacing w:line="600" w:lineRule="exact"/>
              <w:jc w:val="center"/>
              <w:rPr>
                <w:rFonts w:ascii="仿宋_GB2312" w:eastAsia="仿宋_GB2312"/>
                <w:color w:val="auto"/>
                <w:sz w:val="28"/>
                <w:szCs w:val="28"/>
              </w:rPr>
            </w:pPr>
            <w:r>
              <w:rPr>
                <w:rFonts w:hint="eastAsia" w:ascii="仿宋_GB2312" w:eastAsia="仿宋_GB2312"/>
                <w:color w:val="auto"/>
                <w:sz w:val="28"/>
                <w:szCs w:val="28"/>
              </w:rPr>
              <w:t>单位名称</w:t>
            </w:r>
          </w:p>
        </w:tc>
        <w:tc>
          <w:tcPr>
            <w:tcW w:w="4557" w:type="dxa"/>
          </w:tcPr>
          <w:p>
            <w:pPr>
              <w:adjustRightInd w:val="0"/>
              <w:snapToGrid w:val="0"/>
              <w:spacing w:line="600" w:lineRule="exact"/>
              <w:jc w:val="center"/>
              <w:rPr>
                <w:rFonts w:ascii="仿宋_GB2312" w:eastAsia="仿宋_GB2312"/>
                <w:color w:val="auto"/>
                <w:sz w:val="28"/>
                <w:szCs w:val="28"/>
              </w:rPr>
            </w:pPr>
            <w:r>
              <w:rPr>
                <w:rFonts w:hint="eastAsia" w:ascii="仿宋_GB2312" w:eastAsia="仿宋_GB2312"/>
                <w:color w:val="auto"/>
                <w:sz w:val="28"/>
                <w:szCs w:val="28"/>
              </w:rPr>
              <w:t>被书面限制参与采购活动的期限</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ascii="宋体" w:hAnsi="宋体" w:cs="宋体"/>
                <w:color w:val="auto"/>
                <w:sz w:val="24"/>
              </w:rPr>
            </w:pPr>
            <w:r>
              <w:rPr>
                <w:rFonts w:hint="eastAsia" w:ascii="宋体" w:hAnsi="宋体" w:cs="宋体"/>
                <w:color w:val="auto"/>
                <w:sz w:val="24"/>
              </w:rPr>
              <w:t>1</w:t>
            </w:r>
          </w:p>
        </w:tc>
        <w:tc>
          <w:tcPr>
            <w:tcW w:w="3402" w:type="dxa"/>
            <w:vAlign w:val="center"/>
          </w:tcPr>
          <w:p>
            <w:pPr>
              <w:jc w:val="center"/>
              <w:rPr>
                <w:rFonts w:ascii="宋体" w:hAnsi="宋体" w:cs="宋体"/>
                <w:color w:val="auto"/>
                <w:sz w:val="24"/>
              </w:rPr>
            </w:pPr>
            <w:r>
              <w:rPr>
                <w:rFonts w:hint="eastAsia" w:ascii="宋体" w:hAnsi="宋体" w:eastAsia="宋体" w:cs="宋体"/>
                <w:color w:val="auto"/>
                <w:sz w:val="24"/>
              </w:rPr>
              <w:t>广州市水电建设工程有限公司</w:t>
            </w:r>
          </w:p>
        </w:tc>
        <w:tc>
          <w:tcPr>
            <w:tcW w:w="4557" w:type="dxa"/>
            <w:vAlign w:val="center"/>
          </w:tcPr>
          <w:p>
            <w:pPr>
              <w:jc w:val="center"/>
              <w:rPr>
                <w:rFonts w:ascii="宋体" w:hAnsi="宋体" w:cs="宋体"/>
                <w:color w:val="auto"/>
                <w:sz w:val="24"/>
              </w:rPr>
            </w:pPr>
            <w:r>
              <w:rPr>
                <w:rFonts w:hint="eastAsia" w:ascii="宋体" w:hAnsi="宋体" w:eastAsia="宋体" w:cs="宋体"/>
                <w:color w:val="auto"/>
                <w:sz w:val="24"/>
              </w:rPr>
              <w:t>2021年11月18至2023年</w:t>
            </w:r>
            <w:r>
              <w:rPr>
                <w:rFonts w:hint="eastAsia" w:ascii="宋体" w:hAnsi="宋体" w:cs="宋体"/>
                <w:color w:val="auto"/>
                <w:sz w:val="24"/>
              </w:rPr>
              <w:t>5</w:t>
            </w:r>
            <w:r>
              <w:rPr>
                <w:rFonts w:hint="eastAsia" w:ascii="宋体" w:hAnsi="宋体" w:eastAsia="宋体" w:cs="宋体"/>
                <w:color w:val="auto"/>
                <w:sz w:val="24"/>
              </w:rPr>
              <w:t>月17日</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101" w:type="dxa"/>
            <w:vAlign w:val="center"/>
          </w:tcPr>
          <w:p>
            <w:pPr>
              <w:jc w:val="center"/>
              <w:rPr>
                <w:rFonts w:ascii="宋体" w:hAnsi="宋体" w:cs="宋体"/>
                <w:color w:val="auto"/>
                <w:sz w:val="24"/>
              </w:rPr>
            </w:pPr>
            <w:r>
              <w:rPr>
                <w:rFonts w:hint="eastAsia" w:ascii="宋体" w:hAnsi="宋体" w:cs="宋体"/>
                <w:color w:val="auto"/>
                <w:sz w:val="24"/>
              </w:rPr>
              <w:t>2</w:t>
            </w:r>
          </w:p>
        </w:tc>
        <w:tc>
          <w:tcPr>
            <w:tcW w:w="3402" w:type="dxa"/>
            <w:vAlign w:val="center"/>
          </w:tcPr>
          <w:p>
            <w:pPr>
              <w:jc w:val="center"/>
              <w:rPr>
                <w:rFonts w:ascii="宋体" w:hAnsi="宋体" w:cs="宋体"/>
                <w:color w:val="auto"/>
                <w:sz w:val="24"/>
              </w:rPr>
            </w:pPr>
            <w:r>
              <w:rPr>
                <w:rFonts w:hint="eastAsia" w:ascii="宋体" w:hAnsi="宋体" w:eastAsia="宋体" w:cs="宋体"/>
                <w:color w:val="auto"/>
                <w:sz w:val="24"/>
              </w:rPr>
              <w:t>广州市南粤工程建设监理有限公司</w:t>
            </w:r>
          </w:p>
        </w:tc>
        <w:tc>
          <w:tcPr>
            <w:tcW w:w="4557" w:type="dxa"/>
            <w:vAlign w:val="center"/>
          </w:tcPr>
          <w:p>
            <w:pPr>
              <w:jc w:val="center"/>
              <w:rPr>
                <w:rFonts w:ascii="宋体" w:hAnsi="宋体" w:cs="宋体"/>
                <w:color w:val="auto"/>
                <w:sz w:val="24"/>
              </w:rPr>
            </w:pPr>
            <w:r>
              <w:rPr>
                <w:rFonts w:hint="eastAsia" w:ascii="宋体" w:hAnsi="宋体" w:eastAsia="宋体" w:cs="宋体"/>
                <w:color w:val="auto"/>
                <w:sz w:val="24"/>
              </w:rPr>
              <w:t>2021年11月18至20</w:t>
            </w:r>
            <w:r>
              <w:rPr>
                <w:rFonts w:hint="eastAsia" w:ascii="宋体" w:hAnsi="宋体" w:cs="宋体"/>
                <w:color w:val="auto"/>
                <w:sz w:val="24"/>
              </w:rPr>
              <w:t>23</w:t>
            </w:r>
            <w:r>
              <w:rPr>
                <w:rFonts w:hint="eastAsia" w:ascii="宋体" w:hAnsi="宋体" w:eastAsia="宋体" w:cs="宋体"/>
                <w:color w:val="auto"/>
                <w:sz w:val="24"/>
              </w:rPr>
              <w:t>年</w:t>
            </w:r>
            <w:r>
              <w:rPr>
                <w:rFonts w:hint="eastAsia" w:ascii="宋体" w:hAnsi="宋体" w:cs="宋体"/>
                <w:color w:val="auto"/>
                <w:sz w:val="24"/>
              </w:rPr>
              <w:t>5</w:t>
            </w:r>
            <w:r>
              <w:rPr>
                <w:rFonts w:hint="eastAsia" w:ascii="宋体" w:hAnsi="宋体" w:eastAsia="宋体" w:cs="宋体"/>
                <w:color w:val="auto"/>
                <w:sz w:val="24"/>
              </w:rPr>
              <w:t>月17日</w:t>
            </w:r>
          </w:p>
        </w:tc>
      </w:tr>
    </w:tbl>
    <w:p>
      <w:pPr>
        <w:adjustRightInd w:val="0"/>
        <w:snapToGrid w:val="0"/>
        <w:spacing w:before="156" w:beforeLines="50" w:after="156" w:afterLines="50" w:line="600" w:lineRule="exact"/>
        <w:jc w:val="left"/>
        <w:rPr>
          <w:rFonts w:asciiTheme="minorEastAsia" w:hAnsiTheme="minorEastAsia"/>
          <w:b/>
          <w:sz w:val="32"/>
          <w:szCs w:val="32"/>
        </w:rPr>
      </w:pPr>
      <w:r>
        <w:rPr>
          <w:rFonts w:hint="eastAsia" w:asciiTheme="minorEastAsia" w:hAnsiTheme="minorEastAsia"/>
          <w:b/>
          <w:sz w:val="32"/>
          <w:szCs w:val="32"/>
        </w:rPr>
        <w:t>10.联系方式</w:t>
      </w: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512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采购人</w:t>
            </w:r>
            <w:r>
              <w:rPr>
                <w:rFonts w:hint="eastAsia" w:ascii="仿宋_GB2312" w:eastAsia="仿宋_GB2312"/>
                <w:sz w:val="28"/>
                <w:szCs w:val="28"/>
              </w:rPr>
              <w:t>：广州市净水有限公司</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c>
          <w:tcPr>
            <w:tcW w:w="5121" w:type="dxa"/>
          </w:tcPr>
          <w:p>
            <w:pPr>
              <w:adjustRightInd w:val="0"/>
              <w:snapToGrid w:val="0"/>
              <w:spacing w:line="600" w:lineRule="exact"/>
              <w:jc w:val="left"/>
              <w:rPr>
                <w:rFonts w:ascii="仿宋_GB2312" w:eastAsia="仿宋_GB2312"/>
                <w:sz w:val="28"/>
                <w:szCs w:val="28"/>
              </w:rPr>
            </w:pPr>
            <w:r>
              <w:rPr>
                <w:rFonts w:ascii="仿宋_GB2312" w:eastAsia="仿宋_GB2312"/>
                <w:sz w:val="28"/>
                <w:szCs w:val="28"/>
              </w:rPr>
              <w:t>地</w:t>
            </w:r>
            <w:r>
              <w:rPr>
                <w:rFonts w:hint="eastAsia" w:ascii="仿宋_GB2312" w:eastAsia="仿宋_GB2312"/>
                <w:sz w:val="28"/>
                <w:szCs w:val="28"/>
              </w:rPr>
              <w:t xml:space="preserve">  </w:t>
            </w:r>
            <w:r>
              <w:rPr>
                <w:rFonts w:ascii="仿宋_GB2312" w:eastAsia="仿宋_GB2312"/>
                <w:sz w:val="28"/>
                <w:szCs w:val="28"/>
              </w:rPr>
              <w:t>址</w:t>
            </w:r>
            <w:r>
              <w:rPr>
                <w:rFonts w:hint="eastAsia" w:ascii="仿宋_GB2312" w:eastAsia="仿宋_GB2312"/>
                <w:sz w:val="28"/>
                <w:szCs w:val="28"/>
              </w:rPr>
              <w:t>：广州市天河区临江大道501号</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default" w:ascii="仿宋_GB2312" w:eastAsia="仿宋_GB2312"/>
                <w:sz w:val="28"/>
                <w:szCs w:val="28"/>
                <w:lang w:val="en-US" w:eastAsia="zh-CN"/>
              </w:rPr>
            </w:pPr>
            <w:r>
              <w:rPr>
                <w:rFonts w:ascii="仿宋_GB2312" w:eastAsia="仿宋_GB2312"/>
                <w:sz w:val="28"/>
                <w:szCs w:val="28"/>
              </w:rPr>
              <w:t>联系人</w:t>
            </w:r>
            <w:r>
              <w:rPr>
                <w:rFonts w:hint="eastAsia" w:ascii="仿宋_GB2312" w:eastAsia="仿宋_GB2312"/>
                <w:sz w:val="28"/>
                <w:szCs w:val="28"/>
              </w:rPr>
              <w:t>：</w:t>
            </w:r>
            <w:r>
              <w:rPr>
                <w:rFonts w:hint="eastAsia" w:ascii="仿宋_GB2312" w:eastAsia="仿宋_GB2312"/>
                <w:sz w:val="28"/>
                <w:szCs w:val="28"/>
                <w:lang w:val="en-US" w:eastAsia="zh-CN"/>
              </w:rPr>
              <w:t>林工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jc w:val="left"/>
              <w:rPr>
                <w:rFonts w:hint="default" w:ascii="仿宋_GB2312" w:eastAsia="仿宋_GB2312"/>
                <w:sz w:val="28"/>
                <w:szCs w:val="28"/>
                <w:lang w:val="en-US" w:eastAsia="zh-CN"/>
              </w:rPr>
            </w:pPr>
            <w:r>
              <w:rPr>
                <w:rFonts w:ascii="仿宋_GB2312" w:eastAsia="仿宋_GB2312"/>
                <w:sz w:val="28"/>
                <w:szCs w:val="28"/>
              </w:rPr>
              <w:t>电</w:t>
            </w:r>
            <w:r>
              <w:rPr>
                <w:rFonts w:hint="eastAsia" w:ascii="仿宋_GB2312" w:eastAsia="仿宋_GB2312"/>
                <w:sz w:val="28"/>
                <w:szCs w:val="28"/>
              </w:rPr>
              <w:t xml:space="preserve">  </w:t>
            </w:r>
            <w:r>
              <w:rPr>
                <w:rFonts w:ascii="仿宋_GB2312" w:eastAsia="仿宋_GB2312"/>
                <w:sz w:val="28"/>
                <w:szCs w:val="28"/>
              </w:rPr>
              <w:t>话</w:t>
            </w:r>
            <w:r>
              <w:rPr>
                <w:rFonts w:hint="eastAsia" w:ascii="仿宋_GB2312" w:eastAsia="仿宋_GB2312"/>
                <w:sz w:val="28"/>
                <w:szCs w:val="28"/>
              </w:rPr>
              <w:t>：</w:t>
            </w:r>
            <w:r>
              <w:rPr>
                <w:rFonts w:hint="eastAsia" w:ascii="仿宋_GB2312" w:eastAsia="仿宋_GB2312"/>
                <w:sz w:val="28"/>
                <w:szCs w:val="28"/>
                <w:lang w:val="en-US" w:eastAsia="zh-CN"/>
              </w:rPr>
              <w:t>020-38890841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5121" w:type="dxa"/>
          </w:tcPr>
          <w:p>
            <w:pPr>
              <w:adjustRightInd w:val="0"/>
              <w:snapToGrid w:val="0"/>
              <w:spacing w:line="600" w:lineRule="exact"/>
              <w:ind w:firstLine="2240" w:firstLineChars="800"/>
              <w:jc w:val="left"/>
              <w:rPr>
                <w:rFonts w:ascii="仿宋_GB2312" w:eastAsia="仿宋_GB2312"/>
                <w:sz w:val="28"/>
                <w:szCs w:val="28"/>
              </w:rPr>
            </w:pPr>
            <w:r>
              <w:rPr>
                <w:rFonts w:hint="eastAsia" w:ascii="仿宋_GB2312" w:eastAsia="仿宋_GB2312"/>
                <w:sz w:val="28"/>
                <w:szCs w:val="28"/>
                <w:u w:val="single"/>
                <w:lang w:val="en-US" w:eastAsia="zh-CN"/>
              </w:rPr>
              <w:t xml:space="preserve"> 2023</w:t>
            </w:r>
            <w:r>
              <w:rPr>
                <w:rFonts w:hint="eastAsia" w:ascii="仿宋_GB2312" w:eastAsia="仿宋_GB2312"/>
                <w:sz w:val="28"/>
                <w:szCs w:val="28"/>
                <w:u w:val="single"/>
              </w:rPr>
              <w:t xml:space="preserve"> </w:t>
            </w:r>
            <w:r>
              <w:rPr>
                <w:rFonts w:hint="eastAsia" w:ascii="仿宋_GB2312" w:eastAsia="仿宋_GB2312"/>
                <w:sz w:val="28"/>
                <w:szCs w:val="28"/>
              </w:rPr>
              <w:t>年</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1</w:t>
            </w:r>
            <w:r>
              <w:rPr>
                <w:rFonts w:hint="eastAsia" w:ascii="仿宋_GB2312" w:eastAsia="仿宋_GB2312"/>
                <w:sz w:val="28"/>
                <w:szCs w:val="28"/>
                <w:u w:val="single"/>
              </w:rPr>
              <w:t xml:space="preserve"> </w:t>
            </w:r>
            <w:r>
              <w:rPr>
                <w:rFonts w:hint="eastAsia" w:ascii="仿宋_GB2312" w:eastAsia="仿宋_GB2312"/>
                <w:sz w:val="28"/>
                <w:szCs w:val="28"/>
              </w:rPr>
              <w:t>月</w:t>
            </w:r>
            <w:r>
              <w:rPr>
                <w:rFonts w:hint="eastAsia" w:ascii="仿宋_GB2312" w:eastAsia="仿宋_GB2312"/>
                <w:sz w:val="28"/>
                <w:szCs w:val="28"/>
                <w:u w:val="single"/>
              </w:rPr>
              <w:t xml:space="preserve"> </w:t>
            </w:r>
            <w:r>
              <w:rPr>
                <w:rFonts w:hint="eastAsia" w:ascii="仿宋_GB2312" w:eastAsia="仿宋_GB2312"/>
                <w:sz w:val="28"/>
                <w:szCs w:val="28"/>
                <w:u w:val="single"/>
                <w:lang w:val="en-US" w:eastAsia="zh-CN"/>
              </w:rPr>
              <w:t>12</w:t>
            </w:r>
            <w:r>
              <w:rPr>
                <w:rFonts w:hint="eastAsia" w:ascii="仿宋_GB2312" w:eastAsia="仿宋_GB2312"/>
                <w:sz w:val="28"/>
                <w:szCs w:val="28"/>
                <w:u w:val="single"/>
              </w:rPr>
              <w:t xml:space="preserve"> </w:t>
            </w:r>
            <w:r>
              <w:rPr>
                <w:rFonts w:hint="eastAsia" w:ascii="仿宋_GB2312" w:eastAsia="仿宋_GB2312"/>
                <w:sz w:val="28"/>
                <w:szCs w:val="28"/>
              </w:rPr>
              <w:t>日</w:t>
            </w:r>
          </w:p>
        </w:tc>
      </w:tr>
    </w:tbl>
    <w:p>
      <w:pPr>
        <w:pStyle w:val="2"/>
        <w:ind w:firstLine="0"/>
        <w:rPr>
          <w:rFonts w:ascii="仿宋_GB2312" w:eastAsia="仿宋_GB2312" w:hAnsiTheme="majorEastAsia"/>
          <w:color w:val="auto"/>
          <w:sz w:val="28"/>
          <w:szCs w:val="28"/>
        </w:rPr>
      </w:pPr>
    </w:p>
    <w:p>
      <w:pPr>
        <w:adjustRightInd w:val="0"/>
        <w:snapToGrid w:val="0"/>
        <w:spacing w:before="156" w:beforeLines="50" w:after="156" w:afterLines="50" w:line="600" w:lineRule="exact"/>
        <w:jc w:val="left"/>
        <w:rPr>
          <w:rFonts w:asciiTheme="minorEastAsia" w:hAnsiTheme="minorEastAsia"/>
          <w:sz w:val="24"/>
          <w:szCs w:val="24"/>
        </w:rPr>
      </w:pPr>
      <w:r>
        <w:rPr>
          <w:rFonts w:hint="eastAsia" w:asciiTheme="minorEastAsia" w:hAnsiTheme="minorEastAsia"/>
          <w:sz w:val="24"/>
          <w:szCs w:val="24"/>
        </w:rPr>
        <w:t>适用于纸质评审的采购项目</w:t>
      </w:r>
    </w:p>
    <w:p>
      <w:pPr>
        <w:widowControl/>
        <w:jc w:val="left"/>
        <w:rPr>
          <w:rFonts w:asciiTheme="minorEastAsia" w:hAnsiTheme="minorEastAsia"/>
          <w:b/>
          <w:sz w:val="32"/>
          <w:szCs w:val="32"/>
        </w:rPr>
        <w:sectPr>
          <w:pgSz w:w="11906" w:h="16838"/>
          <w:pgMar w:top="2098" w:right="1474" w:bottom="1985" w:left="1588" w:header="851" w:footer="992" w:gutter="0"/>
          <w:pgNumType w:start="0"/>
          <w:cols w:space="425" w:num="1"/>
          <w:titlePg/>
          <w:docGrid w:type="lines" w:linePitch="312" w:charSpace="0"/>
        </w:sectPr>
      </w:pPr>
      <w:bookmarkStart w:id="14" w:name="_Toc10891"/>
    </w:p>
    <w:p>
      <w:pPr>
        <w:widowControl/>
        <w:spacing w:line="720" w:lineRule="auto"/>
        <w:jc w:val="left"/>
        <w:rPr>
          <w:rFonts w:asciiTheme="minorEastAsia" w:hAnsiTheme="minorEastAsia"/>
          <w:b/>
          <w:sz w:val="40"/>
          <w:szCs w:val="40"/>
        </w:rPr>
      </w:pPr>
    </w:p>
    <w:p>
      <w:pPr>
        <w:widowControl/>
        <w:spacing w:line="720" w:lineRule="auto"/>
        <w:jc w:val="left"/>
        <w:rPr>
          <w:rFonts w:asciiTheme="minorEastAsia" w:hAnsiTheme="minorEastAsia"/>
          <w:b/>
          <w:sz w:val="40"/>
          <w:szCs w:val="40"/>
        </w:rPr>
      </w:pPr>
      <w:bookmarkStart w:id="15" w:name="_Toc2324"/>
      <w:bookmarkStart w:id="16" w:name="_Toc32588"/>
      <w:bookmarkStart w:id="17" w:name="_Toc16705"/>
      <w:bookmarkStart w:id="18" w:name="_Toc16557"/>
      <w:bookmarkStart w:id="19" w:name="_Toc7340"/>
      <w:bookmarkStart w:id="20" w:name="_Toc2331"/>
      <w:bookmarkStart w:id="21" w:name="_Toc23749"/>
      <w:bookmarkStart w:id="22" w:name="_Toc9448"/>
      <w:bookmarkStart w:id="23" w:name="_Toc25603"/>
      <w:bookmarkStart w:id="24" w:name="_Toc19295"/>
    </w:p>
    <w:p>
      <w:pPr>
        <w:pStyle w:val="4"/>
      </w:pPr>
      <w:r>
        <mc:AlternateContent>
          <mc:Choice Requires="wps">
            <w:drawing>
              <wp:anchor distT="0" distB="0" distL="114300" distR="114300" simplePos="0" relativeHeight="251668480" behindDoc="0" locked="0" layoutInCell="1" allowOverlap="1">
                <wp:simplePos x="0" y="0"/>
                <wp:positionH relativeFrom="column">
                  <wp:posOffset>2341245</wp:posOffset>
                </wp:positionH>
                <wp:positionV relativeFrom="paragraph">
                  <wp:posOffset>216535</wp:posOffset>
                </wp:positionV>
                <wp:extent cx="958850" cy="0"/>
                <wp:effectExtent l="3810" t="635" r="8890" b="8890"/>
                <wp:wrapNone/>
                <wp:docPr id="16" name="AutoShape 19"/>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19" o:spid="_x0000_s1026" o:spt="32" type="#_x0000_t32" style="position:absolute;left:0pt;margin-left:184.35pt;margin-top:17.05pt;height:0pt;width:75.5pt;z-index:251668480;mso-width-relative:page;mso-height-relative:page;" filled="f" stroked="t" coordsize="21600,21600" o:gfxdata="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BndTq/XAAAACQEAAA8AAAAAAAAAAQAgAAAA&#10;IgAAAGRycy9kb3ducmV2LnhtbFBLAQIUABQAAAAIAIdO4kDTCGPS0wEAALMDAAAOAAAAAAAAAAEA&#10;IAAAACYBAABkcnMvZTJvRG9jLnhtbFBLBQYAAAAABgAGAFkBAABr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9504" behindDoc="0" locked="0" layoutInCell="1" allowOverlap="1">
                <wp:simplePos x="0" y="0"/>
                <wp:positionH relativeFrom="column">
                  <wp:posOffset>2340610</wp:posOffset>
                </wp:positionH>
                <wp:positionV relativeFrom="paragraph">
                  <wp:posOffset>745490</wp:posOffset>
                </wp:positionV>
                <wp:extent cx="958850" cy="0"/>
                <wp:effectExtent l="5715" t="9525" r="6985" b="9525"/>
                <wp:wrapNone/>
                <wp:docPr id="17" name="AutoShape 18"/>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18" o:spid="_x0000_s1026" o:spt="32" type="#_x0000_t32" style="position:absolute;left:0pt;margin-left:184.3pt;margin-top:58.7pt;height:0pt;width:75.5pt;z-index:251669504;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M2AsR1wAAAAsBAAAPAAAAAAAAAAEAIAAA&#10;ACIAAABkcnMvZG93bnJldi54bWxQSwECFAAUAAAACACHTuJAAMeNHtQBAACzAwAADgAAAAAAAAAB&#10;ACAAAAAmAQAAZHJzL2Uyb0RvYy54bWxQSwUGAAAAAAYABgBZAQAAbAUAAAAA&#10;">
                <v:fill on="f" focussize="0,0"/>
                <v:stroke color="#000000" joinstyle="round"/>
                <v:imagedata o:title=""/>
                <o:lock v:ext="edit" aspectratio="f"/>
              </v:shape>
            </w:pict>
          </mc:Fallback>
        </mc:AlternateContent>
      </w:r>
      <w:r>
        <w:rPr>
          <w:rFonts w:hint="eastAsia"/>
        </w:rPr>
        <w:t>第二章</w:t>
      </w:r>
      <w:bookmarkEnd w:id="14"/>
      <w:bookmarkEnd w:id="15"/>
      <w:bookmarkEnd w:id="16"/>
      <w:bookmarkEnd w:id="17"/>
      <w:bookmarkEnd w:id="18"/>
      <w:bookmarkEnd w:id="19"/>
      <w:bookmarkEnd w:id="20"/>
      <w:bookmarkEnd w:id="21"/>
      <w:bookmarkEnd w:id="22"/>
      <w:bookmarkEnd w:id="23"/>
      <w:bookmarkEnd w:id="24"/>
    </w:p>
    <w:p>
      <w:pPr>
        <w:widowControl/>
        <w:jc w:val="left"/>
        <w:rPr>
          <w:rFonts w:asciiTheme="minorEastAsia" w:hAnsiTheme="minorEastAsia"/>
          <w:b/>
          <w:sz w:val="32"/>
          <w:szCs w:val="32"/>
        </w:rPr>
      </w:pPr>
    </w:p>
    <w:p>
      <w:pPr>
        <w:pStyle w:val="4"/>
      </w:pPr>
      <w:bookmarkStart w:id="25" w:name="_Toc2339"/>
      <w:bookmarkStart w:id="26" w:name="_Toc3416"/>
      <w:r>
        <w:rPr>
          <w:rFonts w:hint="eastAsia"/>
        </w:rPr>
        <w:t>供应商须知</w:t>
      </w:r>
      <w:bookmarkEnd w:id="25"/>
      <w:bookmarkEnd w:id="26"/>
    </w:p>
    <w:p>
      <w:pPr>
        <w:widowControl/>
        <w:jc w:val="left"/>
        <w:rPr>
          <w:rFonts w:asciiTheme="minorEastAsia" w:hAnsiTheme="minorEastAsia"/>
          <w:b/>
          <w:sz w:val="32"/>
          <w:szCs w:val="32"/>
        </w:rPr>
      </w:pPr>
      <w:r>
        <w:rPr>
          <w:rFonts w:asciiTheme="minorEastAsia" w:hAnsiTheme="minorEastAsia"/>
          <w:b/>
          <w:sz w:val="32"/>
          <w:szCs w:val="32"/>
        </w:rPr>
        <w:br w:type="page"/>
      </w:r>
    </w:p>
    <w:p>
      <w:pPr>
        <w:numPr>
          <w:ilvl w:val="0"/>
          <w:numId w:val="3"/>
        </w:numPr>
        <w:adjustRightInd w:val="0"/>
        <w:snapToGrid w:val="0"/>
        <w:spacing w:before="156" w:beforeLines="50" w:after="156" w:afterLines="50" w:line="500" w:lineRule="exact"/>
        <w:ind w:left="643" w:hanging="643" w:hangingChars="200"/>
        <w:jc w:val="left"/>
        <w:rPr>
          <w:rFonts w:asciiTheme="minorEastAsia" w:hAnsiTheme="minorEastAsia"/>
          <w:b/>
          <w:sz w:val="32"/>
          <w:szCs w:val="32"/>
        </w:rPr>
      </w:pPr>
      <w:r>
        <w:rPr>
          <w:rFonts w:hint="eastAsia" w:asciiTheme="minorEastAsia" w:hAnsiTheme="minorEastAsia"/>
          <w:b/>
          <w:sz w:val="32"/>
          <w:szCs w:val="32"/>
        </w:rPr>
        <w:t>对供应商的资格要求.</w:t>
      </w:r>
    </w:p>
    <w:p>
      <w:pPr>
        <w:pStyle w:val="2"/>
        <w:numPr>
          <w:ilvl w:val="255"/>
          <w:numId w:val="0"/>
        </w:numPr>
        <w:rPr>
          <w:color w:val="auto"/>
        </w:rPr>
      </w:pPr>
      <w:r>
        <w:rPr>
          <w:rFonts w:hint="eastAsia"/>
          <w:color w:val="auto"/>
        </w:rPr>
        <w:t>详见第一章采购公告（采购邀请书）3.供应商资格要求</w:t>
      </w:r>
    </w:p>
    <w:p>
      <w:pPr>
        <w:adjustRightInd w:val="0"/>
        <w:snapToGrid w:val="0"/>
        <w:spacing w:line="600" w:lineRule="exact"/>
        <w:jc w:val="left"/>
        <w:rPr>
          <w:rFonts w:ascii="仿宋_GB2312" w:eastAsia="仿宋_GB2312"/>
          <w:sz w:val="28"/>
          <w:szCs w:val="28"/>
        </w:rPr>
      </w:pPr>
      <w:r>
        <w:rPr>
          <w:rFonts w:hint="eastAsia" w:asciiTheme="minorEastAsia" w:hAnsiTheme="minorEastAsia"/>
          <w:b/>
          <w:sz w:val="32"/>
          <w:szCs w:val="32"/>
        </w:rPr>
        <w:t>2.  本次交易一般规则.</w:t>
      </w:r>
      <w:r>
        <w:rPr>
          <w:rFonts w:ascii="仿宋_GB2312" w:eastAsia="仿宋_GB2312"/>
          <w:sz w:val="28"/>
          <w:szCs w:val="28"/>
        </w:rPr>
        <w:t>表</w:t>
      </w:r>
      <w:r>
        <w:rPr>
          <w:rFonts w:hint="eastAsia" w:ascii="仿宋_GB2312" w:eastAsia="仿宋_GB2312"/>
          <w:sz w:val="28"/>
          <w:szCs w:val="28"/>
        </w:rPr>
        <w:t>1.1</w:t>
      </w:r>
    </w:p>
    <w:tbl>
      <w:tblPr>
        <w:tblStyle w:val="25"/>
        <w:tblW w:w="910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25"/>
        <w:gridCol w:w="936"/>
        <w:gridCol w:w="1263"/>
        <w:gridCol w:w="59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blHeader/>
        </w:trPr>
        <w:tc>
          <w:tcPr>
            <w:tcW w:w="925" w:type="dxa"/>
            <w:tcBorders>
              <w:left w:val="nil"/>
            </w:tcBorders>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阶段</w:t>
            </w:r>
          </w:p>
        </w:tc>
        <w:tc>
          <w:tcPr>
            <w:tcW w:w="936" w:type="dxa"/>
            <w:vAlign w:val="center"/>
          </w:tcPr>
          <w:p>
            <w:pPr>
              <w:adjustRightInd w:val="0"/>
              <w:snapToGrid w:val="0"/>
              <w:jc w:val="center"/>
              <w:rPr>
                <w:rFonts w:ascii="仿宋_GB2312" w:eastAsia="仿宋_GB2312"/>
                <w:sz w:val="24"/>
                <w:szCs w:val="24"/>
              </w:rPr>
            </w:pPr>
            <w:r>
              <w:rPr>
                <w:rFonts w:ascii="仿宋_GB2312" w:eastAsia="仿宋_GB2312"/>
                <w:sz w:val="24"/>
                <w:szCs w:val="24"/>
              </w:rPr>
              <w:t>条款</w:t>
            </w:r>
          </w:p>
        </w:tc>
        <w:tc>
          <w:tcPr>
            <w:tcW w:w="1263" w:type="dxa"/>
            <w:vAlign w:val="center"/>
          </w:tcPr>
          <w:p>
            <w:pPr>
              <w:adjustRightInd w:val="0"/>
              <w:snapToGrid w:val="0"/>
              <w:jc w:val="center"/>
              <w:rPr>
                <w:rFonts w:ascii="仿宋_GB2312" w:eastAsia="仿宋_GB2312"/>
                <w:sz w:val="24"/>
                <w:szCs w:val="24"/>
              </w:rPr>
            </w:pPr>
            <w:r>
              <w:rPr>
                <w:rFonts w:ascii="仿宋_GB2312" w:eastAsia="仿宋_GB2312"/>
                <w:sz w:val="24"/>
                <w:szCs w:val="24"/>
              </w:rPr>
              <w:t>项目</w:t>
            </w:r>
          </w:p>
        </w:tc>
        <w:tc>
          <w:tcPr>
            <w:tcW w:w="5979" w:type="dxa"/>
            <w:tcBorders>
              <w:righ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规则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84"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准备</w:t>
            </w:r>
          </w:p>
          <w:p>
            <w:pPr>
              <w:adjustRightInd w:val="0"/>
              <w:snapToGrid w:val="0"/>
              <w:jc w:val="center"/>
              <w:rPr>
                <w:rFonts w:ascii="仿宋_GB2312" w:eastAsia="仿宋_GB2312"/>
                <w:sz w:val="24"/>
                <w:szCs w:val="24"/>
              </w:rPr>
            </w:pPr>
            <w:r>
              <w:rPr>
                <w:rFonts w:ascii="仿宋_GB2312" w:eastAsia="仿宋_GB2312"/>
                <w:sz w:val="24"/>
                <w:szCs w:val="24"/>
              </w:rPr>
              <w:t>及其</w:t>
            </w:r>
          </w:p>
          <w:p>
            <w:pPr>
              <w:jc w:val="center"/>
              <w:rPr>
                <w:rFonts w:ascii="仿宋_GB2312" w:eastAsia="仿宋_GB2312"/>
                <w:sz w:val="24"/>
                <w:szCs w:val="24"/>
              </w:rPr>
            </w:pPr>
            <w:r>
              <w:rPr>
                <w:rFonts w:ascii="仿宋_GB2312" w:eastAsia="仿宋_GB2312"/>
                <w:sz w:val="24"/>
                <w:szCs w:val="24"/>
              </w:rPr>
              <w:t>响应</w:t>
            </w: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采购文件组成</w:t>
            </w:r>
          </w:p>
        </w:tc>
        <w:tc>
          <w:tcPr>
            <w:tcW w:w="5979" w:type="dxa"/>
            <w:tcBorders>
              <w:right w:val="nil"/>
            </w:tcBorders>
            <w:vAlign w:val="center"/>
          </w:tcPr>
          <w:p>
            <w:pPr>
              <w:adjustRightInd w:val="0"/>
              <w:snapToGrid w:val="0"/>
              <w:jc w:val="left"/>
              <w:rPr>
                <w:rFonts w:ascii="仿宋_GB2312" w:eastAsia="仿宋_GB2312"/>
                <w:sz w:val="24"/>
                <w:szCs w:val="24"/>
              </w:rPr>
            </w:pPr>
            <w:r>
              <w:rPr>
                <w:rFonts w:hint="eastAsia" w:ascii="仿宋_GB2312" w:eastAsia="仿宋_GB2312" w:hAnsiTheme="minorEastAsia"/>
                <w:sz w:val="24"/>
                <w:szCs w:val="24"/>
              </w:rPr>
              <w:t>（1）采购公告（采购邀请书）</w:t>
            </w:r>
          </w:p>
          <w:p>
            <w:pPr>
              <w:adjustRightInd w:val="0"/>
              <w:snapToGrid w:val="0"/>
              <w:jc w:val="left"/>
              <w:rPr>
                <w:rFonts w:ascii="仿宋_GB2312" w:eastAsia="仿宋_GB2312"/>
                <w:sz w:val="24"/>
                <w:szCs w:val="24"/>
              </w:rPr>
            </w:pPr>
            <w:r>
              <w:rPr>
                <w:rFonts w:hint="eastAsia" w:ascii="仿宋_GB2312" w:eastAsia="仿宋_GB2312"/>
                <w:sz w:val="24"/>
                <w:szCs w:val="24"/>
              </w:rPr>
              <w:t>（2）供应商须知</w:t>
            </w:r>
          </w:p>
          <w:p>
            <w:pPr>
              <w:adjustRightInd w:val="0"/>
              <w:snapToGrid w:val="0"/>
              <w:jc w:val="left"/>
              <w:rPr>
                <w:rFonts w:ascii="仿宋_GB2312" w:eastAsia="仿宋_GB2312"/>
                <w:sz w:val="24"/>
                <w:szCs w:val="24"/>
              </w:rPr>
            </w:pPr>
            <w:r>
              <w:rPr>
                <w:rFonts w:hint="eastAsia" w:ascii="仿宋_GB2312" w:eastAsia="仿宋_GB2312"/>
                <w:sz w:val="24"/>
                <w:szCs w:val="24"/>
              </w:rPr>
              <w:t>（3）采购方式</w:t>
            </w:r>
          </w:p>
          <w:p>
            <w:pPr>
              <w:adjustRightInd w:val="0"/>
              <w:snapToGrid w:val="0"/>
              <w:jc w:val="left"/>
              <w:rPr>
                <w:rFonts w:ascii="仿宋_GB2312" w:eastAsia="仿宋_GB2312"/>
                <w:sz w:val="24"/>
                <w:szCs w:val="24"/>
              </w:rPr>
            </w:pPr>
            <w:r>
              <w:rPr>
                <w:rFonts w:hint="eastAsia" w:ascii="仿宋_GB2312" w:eastAsia="仿宋_GB2312"/>
                <w:sz w:val="24"/>
                <w:szCs w:val="24"/>
              </w:rPr>
              <w:t>（</w:t>
            </w:r>
            <w:r>
              <w:rPr>
                <w:rFonts w:ascii="仿宋_GB2312" w:eastAsia="仿宋_GB2312"/>
                <w:sz w:val="24"/>
                <w:szCs w:val="24"/>
              </w:rPr>
              <w:t>4</w:t>
            </w:r>
            <w:r>
              <w:rPr>
                <w:rFonts w:hint="eastAsia" w:ascii="仿宋_GB2312" w:eastAsia="仿宋_GB2312"/>
                <w:sz w:val="24"/>
                <w:szCs w:val="24"/>
              </w:rPr>
              <w:t>）评审办法</w:t>
            </w:r>
          </w:p>
          <w:p>
            <w:pPr>
              <w:adjustRightInd w:val="0"/>
              <w:snapToGrid w:val="0"/>
              <w:jc w:val="left"/>
              <w:rPr>
                <w:rFonts w:ascii="仿宋_GB2312" w:eastAsia="仿宋_GB2312"/>
                <w:sz w:val="24"/>
                <w:szCs w:val="24"/>
              </w:rPr>
            </w:pPr>
            <w:r>
              <w:rPr>
                <w:rFonts w:hint="eastAsia" w:ascii="仿宋_GB2312" w:eastAsia="仿宋_GB2312"/>
                <w:sz w:val="24"/>
                <w:szCs w:val="24"/>
              </w:rPr>
              <w:t>（5）采购需求</w:t>
            </w:r>
          </w:p>
          <w:p>
            <w:pPr>
              <w:adjustRightInd w:val="0"/>
              <w:snapToGrid w:val="0"/>
              <w:jc w:val="left"/>
              <w:rPr>
                <w:rFonts w:ascii="仿宋_GB2312" w:eastAsia="仿宋_GB2312"/>
                <w:sz w:val="24"/>
                <w:szCs w:val="24"/>
              </w:rPr>
            </w:pPr>
            <w:r>
              <w:rPr>
                <w:rFonts w:hint="eastAsia" w:ascii="仿宋_GB2312" w:eastAsia="仿宋_GB2312"/>
                <w:sz w:val="24"/>
                <w:szCs w:val="24"/>
              </w:rPr>
              <w:t>（6）合同草案</w:t>
            </w:r>
          </w:p>
          <w:p>
            <w:pPr>
              <w:adjustRightInd w:val="0"/>
              <w:snapToGrid w:val="0"/>
              <w:jc w:val="left"/>
              <w:rPr>
                <w:rFonts w:ascii="仿宋_GB2312" w:eastAsia="仿宋_GB2312"/>
                <w:sz w:val="24"/>
                <w:szCs w:val="24"/>
              </w:rPr>
            </w:pPr>
            <w:r>
              <w:rPr>
                <w:rFonts w:hint="eastAsia" w:ascii="仿宋_GB2312" w:eastAsia="仿宋_GB2312"/>
                <w:sz w:val="24"/>
                <w:szCs w:val="24"/>
              </w:rPr>
              <w:t>（7）响应文件</w:t>
            </w:r>
          </w:p>
          <w:p>
            <w:pPr>
              <w:adjustRightInd w:val="0"/>
              <w:snapToGrid w:val="0"/>
              <w:jc w:val="left"/>
              <w:rPr>
                <w:rFonts w:ascii="仿宋_GB2312" w:eastAsia="仿宋_GB2312"/>
                <w:sz w:val="24"/>
                <w:szCs w:val="24"/>
              </w:rPr>
            </w:pPr>
            <w:r>
              <w:rPr>
                <w:rFonts w:hint="eastAsia" w:ascii="仿宋_GB2312" w:eastAsia="仿宋_GB2312"/>
                <w:sz w:val="24"/>
                <w:szCs w:val="24"/>
              </w:rPr>
              <w:t>（8）在采购过程中由采购单位发出的修正和补充文件等（如有）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2.2</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采购文件的澄清和修改</w:t>
            </w:r>
          </w:p>
        </w:tc>
        <w:tc>
          <w:tcPr>
            <w:tcW w:w="5979" w:type="dxa"/>
            <w:tcBorders>
              <w:right w:val="nil"/>
            </w:tcBorders>
            <w:vAlign w:val="center"/>
          </w:tcPr>
          <w:p>
            <w:pPr>
              <w:adjustRightInd w:val="0"/>
              <w:snapToGrid w:val="0"/>
              <w:rPr>
                <w:rFonts w:ascii="仿宋_GB2312" w:eastAsia="仿宋_GB2312"/>
                <w:sz w:val="24"/>
                <w:szCs w:val="24"/>
              </w:rPr>
            </w:pPr>
            <w:r>
              <w:rPr>
                <w:rFonts w:hint="eastAsia" w:ascii="仿宋_GB2312" w:eastAsia="仿宋_GB2312"/>
                <w:sz w:val="24"/>
                <w:szCs w:val="24"/>
              </w:rPr>
              <w:t>1.2.1供应商对采购文件有疑问的，应当</w:t>
            </w:r>
            <w:r>
              <w:rPr>
                <w:rFonts w:ascii="仿宋_GB2312" w:eastAsia="仿宋_GB2312"/>
                <w:sz w:val="24"/>
                <w:szCs w:val="24"/>
              </w:rPr>
              <w:t>在提交</w:t>
            </w:r>
            <w:r>
              <w:rPr>
                <w:rFonts w:hint="eastAsia" w:ascii="仿宋_GB2312" w:eastAsia="仿宋_GB2312"/>
                <w:sz w:val="24"/>
                <w:szCs w:val="24"/>
              </w:rPr>
              <w:t>响应文件截止之日</w:t>
            </w:r>
            <w:r>
              <w:rPr>
                <w:rFonts w:hint="eastAsia" w:ascii="仿宋_GB2312" w:eastAsia="仿宋_GB2312"/>
                <w:sz w:val="24"/>
                <w:szCs w:val="24"/>
                <w:u w:val="single"/>
              </w:rPr>
              <w:t>2</w:t>
            </w:r>
            <w:r>
              <w:rPr>
                <w:rFonts w:ascii="仿宋_GB2312" w:eastAsia="仿宋_GB2312"/>
                <w:sz w:val="24"/>
                <w:szCs w:val="24"/>
              </w:rPr>
              <w:t>个工作日前</w:t>
            </w:r>
            <w:r>
              <w:rPr>
                <w:rFonts w:hint="eastAsia" w:ascii="仿宋_GB2312" w:eastAsia="仿宋_GB2312"/>
                <w:sz w:val="24"/>
                <w:szCs w:val="24"/>
              </w:rPr>
              <w:t>，以书面形式提出。</w:t>
            </w:r>
          </w:p>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1.2.2采购人可根据供应商的要求或主动对采购文件进行澄清和修改。澄清或修改的内容以补充文件形式发布，采购人可视具体情况在补充文件中通知供应商推迟递交响应文件的截止时间。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25" w:type="dxa"/>
            <w:vMerge w:val="continue"/>
            <w:tcBorders>
              <w:left w:val="nil"/>
            </w:tcBorders>
            <w:vAlign w:val="center"/>
          </w:tcPr>
          <w:p>
            <w:pPr>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2.3</w:t>
            </w:r>
          </w:p>
          <w:p>
            <w:pPr>
              <w:adjustRightInd w:val="0"/>
              <w:snapToGrid w:val="0"/>
              <w:jc w:val="center"/>
              <w:rPr>
                <w:sz w:val="24"/>
                <w:szCs w:val="24"/>
              </w:rPr>
            </w:pPr>
          </w:p>
        </w:tc>
        <w:tc>
          <w:tcPr>
            <w:tcW w:w="1263" w:type="dxa"/>
            <w:vAlign w:val="center"/>
          </w:tcPr>
          <w:p>
            <w:pPr>
              <w:adjustRightInd w:val="0"/>
              <w:snapToGrid w:val="0"/>
              <w:jc w:val="left"/>
              <w:rPr>
                <w:rFonts w:ascii="仿宋_GB2312" w:eastAsia="仿宋_GB2312" w:hAnsiTheme="minorEastAsia"/>
                <w:sz w:val="24"/>
                <w:szCs w:val="24"/>
              </w:rPr>
            </w:pPr>
            <w:r>
              <w:rPr>
                <w:rFonts w:hint="eastAsia" w:ascii="仿宋_GB2312" w:eastAsia="仿宋_GB2312" w:hAnsiTheme="minorEastAsia"/>
                <w:sz w:val="24"/>
                <w:szCs w:val="24"/>
              </w:rPr>
              <w:t>踏勘现场</w:t>
            </w:r>
          </w:p>
        </w:tc>
        <w:tc>
          <w:tcPr>
            <w:tcW w:w="5979" w:type="dxa"/>
            <w:tcBorders>
              <w:right w:val="nil"/>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详见采购公告（采购邀请书）5.踏勘现场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925" w:type="dxa"/>
            <w:vMerge w:val="continue"/>
            <w:tcBorders>
              <w:left w:val="nil"/>
            </w:tcBorders>
            <w:vAlign w:val="center"/>
          </w:tcPr>
          <w:p>
            <w:pPr>
              <w:jc w:val="center"/>
              <w:rPr>
                <w:rFonts w:ascii="Calibri" w:hAnsi="Calibri" w:eastAsia="宋体" w:cs="Times New Roman"/>
                <w:b/>
                <w:bCs/>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2.4</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分包</w:t>
            </w:r>
          </w:p>
        </w:tc>
        <w:tc>
          <w:tcPr>
            <w:tcW w:w="5979" w:type="dxa"/>
            <w:tcBorders>
              <w:right w:val="nil"/>
            </w:tcBorders>
            <w:vAlign w:val="center"/>
          </w:tcPr>
          <w:p>
            <w:pPr>
              <w:adjustRightInd w:val="0"/>
              <w:snapToGrid w:val="0"/>
              <w:jc w:val="left"/>
              <w:rPr>
                <w:rFonts w:ascii="仿宋_GB2312" w:eastAsia="仿宋_GB2312" w:hAnsiTheme="minorEastAsia"/>
                <w:sz w:val="24"/>
                <w:szCs w:val="24"/>
              </w:rPr>
            </w:pPr>
            <w:r>
              <w:rPr>
                <w:rFonts w:hint="eastAsia" w:ascii="仿宋_GB2312" w:eastAsia="仿宋_GB2312" w:hAnsiTheme="minorEastAsia"/>
                <w:sz w:val="24"/>
                <w:szCs w:val="24"/>
              </w:rPr>
              <w:t>本项目</w:t>
            </w:r>
            <w:r>
              <w:rPr>
                <w:rFonts w:hint="eastAsia" w:ascii="仿宋_GB2312" w:eastAsia="仿宋_GB2312"/>
                <w:sz w:val="24"/>
                <w:szCs w:val="24"/>
              </w:rPr>
              <w:t>不允许分包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925" w:type="dxa"/>
            <w:vMerge w:val="continue"/>
            <w:tcBorders>
              <w:left w:val="nil"/>
            </w:tcBorders>
            <w:vAlign w:val="center"/>
          </w:tcPr>
          <w:p>
            <w:pPr>
              <w:jc w:val="center"/>
              <w:rPr>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2.5</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响应截止时间</w:t>
            </w:r>
          </w:p>
        </w:tc>
        <w:tc>
          <w:tcPr>
            <w:tcW w:w="5979" w:type="dxa"/>
            <w:tcBorders>
              <w:right w:val="nil"/>
            </w:tcBorders>
            <w:vAlign w:val="center"/>
          </w:tcPr>
          <w:p>
            <w:pPr>
              <w:adjustRightInd w:val="0"/>
              <w:snapToGrid w:val="0"/>
              <w:jc w:val="left"/>
              <w:rPr>
                <w:rFonts w:ascii="仿宋_GB2312" w:eastAsia="仿宋_GB2312" w:hAnsiTheme="minorEastAsia"/>
                <w:sz w:val="24"/>
                <w:szCs w:val="24"/>
              </w:rPr>
            </w:pPr>
            <w:r>
              <w:rPr>
                <w:rFonts w:hint="eastAsia" w:ascii="仿宋_GB2312" w:eastAsia="仿宋_GB2312" w:hAnsiTheme="minorEastAsia"/>
                <w:sz w:val="24"/>
                <w:szCs w:val="24"/>
              </w:rPr>
              <w:t>详见采购公告（采购邀请书）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准备</w:t>
            </w:r>
          </w:p>
          <w:p>
            <w:pPr>
              <w:adjustRightInd w:val="0"/>
              <w:snapToGrid w:val="0"/>
              <w:jc w:val="center"/>
              <w:rPr>
                <w:rFonts w:ascii="仿宋_GB2312" w:eastAsia="仿宋_GB2312"/>
                <w:sz w:val="24"/>
                <w:szCs w:val="24"/>
              </w:rPr>
            </w:pPr>
            <w:r>
              <w:rPr>
                <w:rFonts w:ascii="仿宋_GB2312" w:eastAsia="仿宋_GB2312"/>
                <w:sz w:val="24"/>
                <w:szCs w:val="24"/>
              </w:rPr>
              <w:t>及其</w:t>
            </w:r>
          </w:p>
          <w:p>
            <w:pPr>
              <w:jc w:val="center"/>
              <w:rPr>
                <w:sz w:val="24"/>
                <w:szCs w:val="24"/>
              </w:rPr>
            </w:pPr>
            <w:r>
              <w:rPr>
                <w:rFonts w:ascii="仿宋_GB2312" w:eastAsia="仿宋_GB2312"/>
                <w:sz w:val="24"/>
                <w:szCs w:val="24"/>
              </w:rPr>
              <w:t>响应</w:t>
            </w: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2.6</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最高限价及低价说明</w:t>
            </w:r>
          </w:p>
        </w:tc>
        <w:tc>
          <w:tcPr>
            <w:tcW w:w="5979" w:type="dxa"/>
            <w:tcBorders>
              <w:right w:val="nil"/>
            </w:tcBorders>
            <w:vAlign w:val="center"/>
          </w:tcPr>
          <w:p>
            <w:pPr>
              <w:adjustRightInd w:val="0"/>
              <w:snapToGrid w:val="0"/>
              <w:jc w:val="left"/>
              <w:rPr>
                <w:rFonts w:ascii="仿宋_GB2312" w:eastAsia="仿宋_GB2312" w:hAnsiTheme="minorEastAsia"/>
                <w:sz w:val="24"/>
                <w:szCs w:val="24"/>
              </w:rPr>
            </w:pPr>
            <w:r>
              <w:rPr>
                <w:rFonts w:hint="eastAsia" w:ascii="仿宋_GB2312" w:eastAsia="仿宋_GB2312" w:hAnsiTheme="minorEastAsia"/>
                <w:sz w:val="24"/>
                <w:szCs w:val="24"/>
              </w:rPr>
              <w:t>详见采购公告（采购邀请书）；若报价低于本项目最高限价的60%，必须说明报价理由。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trPr>
        <w:tc>
          <w:tcPr>
            <w:tcW w:w="925" w:type="dxa"/>
            <w:vMerge w:val="continue"/>
            <w:tcBorders>
              <w:left w:val="nil"/>
            </w:tcBorders>
            <w:vAlign w:val="center"/>
          </w:tcPr>
          <w:p>
            <w:pPr>
              <w:jc w:val="center"/>
              <w:rPr>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2.7</w:t>
            </w:r>
          </w:p>
          <w:p>
            <w:pPr>
              <w:adjustRightInd w:val="0"/>
              <w:snapToGrid w:val="0"/>
              <w:jc w:val="center"/>
              <w:rPr>
                <w:rFonts w:ascii="仿宋_GB2312" w:eastAsia="仿宋_GB2312"/>
                <w:sz w:val="24"/>
                <w:szCs w:val="24"/>
              </w:rPr>
            </w:pP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响应文件有效期</w:t>
            </w:r>
          </w:p>
        </w:tc>
        <w:tc>
          <w:tcPr>
            <w:tcW w:w="5979" w:type="dxa"/>
            <w:tcBorders>
              <w:right w:val="nil"/>
            </w:tcBorders>
            <w:vAlign w:val="center"/>
          </w:tcPr>
          <w:p>
            <w:pPr>
              <w:adjustRightInd w:val="0"/>
              <w:snapToGrid w:val="0"/>
              <w:ind w:firstLine="480" w:firstLineChars="200"/>
              <w:rPr>
                <w:rFonts w:ascii="仿宋_GB2312" w:eastAsia="仿宋_GB2312" w:hAnsiTheme="minorEastAsia"/>
                <w:sz w:val="24"/>
                <w:szCs w:val="24"/>
                <w:u w:val="single"/>
              </w:rPr>
            </w:pPr>
            <w:r>
              <w:rPr>
                <w:rFonts w:hint="eastAsia" w:ascii="仿宋_GB2312" w:eastAsia="仿宋_GB2312" w:hAnsiTheme="minorEastAsia"/>
                <w:sz w:val="24"/>
                <w:szCs w:val="24"/>
                <w:u w:val="single"/>
              </w:rPr>
              <w:t>90个</w:t>
            </w:r>
            <w:r>
              <w:rPr>
                <w:rFonts w:hint="eastAsia" w:ascii="仿宋_GB2312" w:eastAsia="仿宋_GB2312" w:hAnsiTheme="minorEastAsia"/>
                <w:sz w:val="24"/>
                <w:szCs w:val="24"/>
              </w:rPr>
              <w:t>日历天（从响应文件递交截止日算起）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准备</w:t>
            </w:r>
          </w:p>
          <w:p>
            <w:pPr>
              <w:adjustRightInd w:val="0"/>
              <w:snapToGrid w:val="0"/>
              <w:jc w:val="center"/>
              <w:rPr>
                <w:rFonts w:ascii="仿宋_GB2312" w:eastAsia="仿宋_GB2312"/>
                <w:sz w:val="24"/>
                <w:szCs w:val="24"/>
              </w:rPr>
            </w:pPr>
            <w:r>
              <w:rPr>
                <w:rFonts w:ascii="仿宋_GB2312" w:eastAsia="仿宋_GB2312"/>
                <w:sz w:val="24"/>
                <w:szCs w:val="24"/>
              </w:rPr>
              <w:t>及其</w:t>
            </w:r>
          </w:p>
          <w:p>
            <w:pPr>
              <w:adjustRightInd w:val="0"/>
              <w:snapToGrid w:val="0"/>
              <w:jc w:val="center"/>
              <w:rPr>
                <w:sz w:val="24"/>
                <w:szCs w:val="24"/>
              </w:rPr>
            </w:pPr>
            <w:r>
              <w:rPr>
                <w:rFonts w:ascii="仿宋_GB2312" w:eastAsia="仿宋_GB2312"/>
                <w:sz w:val="24"/>
                <w:szCs w:val="24"/>
              </w:rPr>
              <w:t>响应</w:t>
            </w: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2.8</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响应文件份数</w:t>
            </w:r>
          </w:p>
        </w:tc>
        <w:tc>
          <w:tcPr>
            <w:tcW w:w="5979" w:type="dxa"/>
            <w:tcBorders>
              <w:right w:val="nil"/>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 xml:space="preserve">纸质文件正本1份，副本 </w:t>
            </w:r>
            <w:r>
              <w:rPr>
                <w:rFonts w:hint="eastAsia" w:ascii="仿宋_GB2312" w:eastAsia="仿宋_GB2312" w:hAnsiTheme="minorEastAsia"/>
                <w:sz w:val="24"/>
                <w:szCs w:val="24"/>
                <w:u w:val="single"/>
              </w:rPr>
              <w:t>1</w:t>
            </w:r>
            <w:r>
              <w:rPr>
                <w:rFonts w:hint="eastAsia" w:ascii="仿宋_GB2312" w:eastAsia="仿宋_GB2312" w:hAnsiTheme="minorEastAsia"/>
                <w:sz w:val="24"/>
                <w:szCs w:val="24"/>
              </w:rPr>
              <w:t>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92"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2.9</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响应文件的密封和标记</w:t>
            </w:r>
          </w:p>
        </w:tc>
        <w:tc>
          <w:tcPr>
            <w:tcW w:w="5979" w:type="dxa"/>
            <w:tcBorders>
              <w:right w:val="nil"/>
            </w:tcBorders>
            <w:vAlign w:val="center"/>
          </w:tcPr>
          <w:p>
            <w:pPr>
              <w:adjustRightInd w:val="0"/>
              <w:snapToGrid w:val="0"/>
              <w:ind w:firstLine="465"/>
              <w:rPr>
                <w:rFonts w:ascii="仿宋_GB2312" w:eastAsia="仿宋_GB2312" w:hAnsiTheme="minorEastAsia"/>
                <w:sz w:val="24"/>
                <w:szCs w:val="24"/>
              </w:rPr>
            </w:pPr>
            <w:r>
              <w:rPr>
                <w:rFonts w:hint="eastAsia" w:ascii="仿宋_GB2312" w:eastAsia="仿宋_GB2312" w:hAnsiTheme="minorEastAsia"/>
                <w:sz w:val="24"/>
                <w:szCs w:val="24"/>
              </w:rPr>
              <w:t>要求密封，响应文件应在密封处加盖公章，标注正本和副本，封皮应注明：</w:t>
            </w:r>
          </w:p>
          <w:p>
            <w:pPr>
              <w:adjustRightInd w:val="0"/>
              <w:snapToGrid w:val="0"/>
              <w:ind w:firstLine="465"/>
              <w:rPr>
                <w:rFonts w:ascii="仿宋_GB2312" w:eastAsia="仿宋_GB2312" w:hAnsiTheme="minorEastAsia"/>
                <w:sz w:val="24"/>
                <w:szCs w:val="24"/>
              </w:rPr>
            </w:pPr>
            <w:r>
              <w:rPr>
                <w:rFonts w:hint="eastAsia" w:ascii="仿宋_GB2312" w:eastAsia="仿宋_GB2312" w:hAnsiTheme="minorEastAsia"/>
                <w:sz w:val="24"/>
                <w:szCs w:val="24"/>
              </w:rPr>
              <w:t>项目名称、供应商名称、供应商地址、联系人及其联系方式。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2.10</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响应文件提交</w:t>
            </w:r>
          </w:p>
        </w:tc>
        <w:tc>
          <w:tcPr>
            <w:tcW w:w="5979" w:type="dxa"/>
            <w:tcBorders>
              <w:right w:val="nil"/>
            </w:tcBorders>
            <w:vAlign w:val="center"/>
          </w:tcPr>
          <w:p>
            <w:pPr>
              <w:adjustRightInd w:val="0"/>
              <w:snapToGrid w:val="0"/>
              <w:ind w:left="480" w:hanging="480" w:hangingChars="200"/>
              <w:rPr>
                <w:rFonts w:ascii="仿宋_GB2312" w:eastAsia="仿宋_GB2312" w:hAnsiTheme="minorEastAsia"/>
                <w:sz w:val="24"/>
                <w:szCs w:val="24"/>
              </w:rPr>
            </w:pPr>
            <w:r>
              <w:rPr>
                <w:rFonts w:hint="eastAsia" w:ascii="仿宋_GB2312" w:eastAsia="仿宋_GB2312" w:hAnsiTheme="minorEastAsia"/>
                <w:sz w:val="24"/>
                <w:szCs w:val="24"/>
              </w:rPr>
              <w:t>见采购公告（采购邀请书）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文件开启及评审</w:t>
            </w: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2.11</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响应文件开启会议</w:t>
            </w:r>
          </w:p>
        </w:tc>
        <w:tc>
          <w:tcPr>
            <w:tcW w:w="5979" w:type="dxa"/>
            <w:tcBorders>
              <w:right w:val="nil"/>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举行</w:t>
            </w:r>
          </w:p>
          <w:p>
            <w:pPr>
              <w:adjustRightInd w:val="0"/>
              <w:snapToGrid w:val="0"/>
              <w:ind w:firstLine="465"/>
              <w:rPr>
                <w:rFonts w:ascii="仿宋_GB2312" w:eastAsia="仿宋_GB2312" w:hAnsiTheme="minorEastAsia"/>
                <w:sz w:val="24"/>
                <w:szCs w:val="24"/>
              </w:rPr>
            </w:pPr>
            <w:r>
              <w:rPr>
                <w:rFonts w:hint="eastAsia" w:ascii="仿宋_GB2312" w:eastAsia="仿宋_GB2312" w:hAnsiTheme="minorEastAsia"/>
                <w:sz w:val="24"/>
                <w:szCs w:val="24"/>
              </w:rPr>
              <w:t>会议时间：同响应截止时间</w:t>
            </w:r>
          </w:p>
          <w:p>
            <w:pPr>
              <w:adjustRightInd w:val="0"/>
              <w:snapToGrid w:val="0"/>
              <w:ind w:firstLine="465"/>
              <w:rPr>
                <w:rFonts w:ascii="仿宋_GB2312" w:eastAsia="仿宋_GB2312" w:hAnsiTheme="minorEastAsia"/>
                <w:sz w:val="24"/>
                <w:szCs w:val="24"/>
              </w:rPr>
            </w:pPr>
            <w:r>
              <w:rPr>
                <w:rFonts w:hint="eastAsia" w:ascii="仿宋_GB2312" w:eastAsia="仿宋_GB2312" w:hAnsiTheme="minorEastAsia"/>
                <w:sz w:val="24"/>
                <w:szCs w:val="24"/>
              </w:rPr>
              <w:t>会议地点：采购公告（采购邀请书）中指定地点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6"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2.12</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开启文件前的密封检查</w:t>
            </w:r>
          </w:p>
        </w:tc>
        <w:tc>
          <w:tcPr>
            <w:tcW w:w="5979" w:type="dxa"/>
            <w:tcBorders>
              <w:right w:val="nil"/>
            </w:tcBorders>
            <w:vAlign w:val="center"/>
          </w:tcPr>
          <w:p>
            <w:pPr>
              <w:adjustRightInd w:val="0"/>
              <w:snapToGrid w:val="0"/>
              <w:ind w:firstLine="465"/>
              <w:rPr>
                <w:rFonts w:ascii="仿宋_GB2312" w:eastAsia="仿宋_GB2312" w:hAnsiTheme="minorEastAsia"/>
                <w:sz w:val="24"/>
                <w:szCs w:val="24"/>
              </w:rPr>
            </w:pPr>
            <w:r>
              <w:rPr>
                <w:rFonts w:hint="eastAsia" w:ascii="仿宋_GB2312" w:eastAsia="仿宋_GB2312" w:hAnsiTheme="minorEastAsia"/>
                <w:sz w:val="24"/>
                <w:szCs w:val="24"/>
              </w:rPr>
              <w:t>密封情况检查顺序：响应文件拆封前检查，不按照采购文件要求密封的响应文件，采购人将予以拒收。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3"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2.13</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评审小组</w:t>
            </w:r>
          </w:p>
        </w:tc>
        <w:tc>
          <w:tcPr>
            <w:tcW w:w="5979" w:type="dxa"/>
            <w:tcBorders>
              <w:right w:val="nil"/>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评审小组构成：</w:t>
            </w:r>
            <w:r>
              <w:rPr>
                <w:rFonts w:hint="eastAsia" w:ascii="仿宋_GB2312" w:eastAsia="仿宋_GB2312" w:hAnsiTheme="minorEastAsia"/>
                <w:sz w:val="24"/>
                <w:szCs w:val="24"/>
                <w:u w:val="single"/>
              </w:rPr>
              <w:t>3</w:t>
            </w:r>
            <w:r>
              <w:rPr>
                <w:rFonts w:hint="eastAsia" w:ascii="仿宋_GB2312" w:eastAsia="仿宋_GB2312" w:hAnsiTheme="minorEastAsia"/>
                <w:sz w:val="24"/>
                <w:szCs w:val="24"/>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5"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2.14</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评审办法</w:t>
            </w:r>
          </w:p>
        </w:tc>
        <w:tc>
          <w:tcPr>
            <w:tcW w:w="5979" w:type="dxa"/>
            <w:tcBorders>
              <w:right w:val="nil"/>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见第四章评审办法有关条款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2.15</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成交候选人</w:t>
            </w:r>
          </w:p>
        </w:tc>
        <w:tc>
          <w:tcPr>
            <w:tcW w:w="5979" w:type="dxa"/>
            <w:tcBorders>
              <w:right w:val="nil"/>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在</w:t>
            </w:r>
            <w:r>
              <w:rPr>
                <w:rFonts w:hint="eastAsia" w:ascii="仿宋_GB2312" w:eastAsia="仿宋_GB2312" w:hAnsiTheme="minorEastAsia"/>
                <w:sz w:val="24"/>
                <w:szCs w:val="24"/>
                <w:u w:val="single"/>
              </w:rPr>
              <w:t>广州市净水有限公司门户网站</w:t>
            </w:r>
            <w:r>
              <w:rPr>
                <w:rFonts w:hint="eastAsia" w:ascii="仿宋_GB2312" w:eastAsia="仿宋_GB2312" w:hAnsiTheme="minorEastAsia"/>
                <w:sz w:val="24"/>
                <w:szCs w:val="24"/>
              </w:rPr>
              <w:t>公示成交候选人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trPr>
        <w:tc>
          <w:tcPr>
            <w:tcW w:w="925" w:type="dxa"/>
            <w:vMerge w:val="restart"/>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确定成交人</w:t>
            </w: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2.16</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成交办法</w:t>
            </w:r>
          </w:p>
        </w:tc>
        <w:tc>
          <w:tcPr>
            <w:tcW w:w="5979" w:type="dxa"/>
            <w:tcBorders>
              <w:right w:val="nil"/>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见第四章采购方法有关条款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2.17</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签订合同</w:t>
            </w:r>
          </w:p>
        </w:tc>
        <w:tc>
          <w:tcPr>
            <w:tcW w:w="5979" w:type="dxa"/>
            <w:tcBorders>
              <w:right w:val="nil"/>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见第四章采购方法有关条款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trPr>
        <w:tc>
          <w:tcPr>
            <w:tcW w:w="925" w:type="dxa"/>
            <w:vMerge w:val="continue"/>
            <w:tcBorders>
              <w:left w:val="nil"/>
            </w:tcBorders>
            <w:vAlign w:val="center"/>
          </w:tcPr>
          <w:p>
            <w:pPr>
              <w:adjustRightInd w:val="0"/>
              <w:snapToGrid w:val="0"/>
              <w:jc w:val="center"/>
              <w:rPr>
                <w:rFonts w:ascii="仿宋_GB2312" w:eastAsia="仿宋_GB2312"/>
                <w:sz w:val="24"/>
                <w:szCs w:val="24"/>
              </w:rPr>
            </w:pP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2.18</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履约担保</w:t>
            </w:r>
          </w:p>
        </w:tc>
        <w:tc>
          <w:tcPr>
            <w:tcW w:w="5979" w:type="dxa"/>
            <w:tcBorders>
              <w:right w:val="nil"/>
            </w:tcBorders>
            <w:vAlign w:val="center"/>
          </w:tcPr>
          <w:p>
            <w:pPr>
              <w:adjustRightInd w:val="0"/>
              <w:snapToGrid w:val="0"/>
              <w:ind w:firstLine="480" w:firstLineChars="200"/>
              <w:rPr>
                <w:rFonts w:ascii="仿宋_GB2312" w:eastAsia="仿宋_GB2312" w:hAnsiTheme="minorEastAsia"/>
                <w:sz w:val="24"/>
                <w:szCs w:val="24"/>
              </w:rPr>
            </w:pPr>
            <w:r>
              <w:rPr>
                <w:rFonts w:hint="eastAsia" w:ascii="仿宋_GB2312" w:eastAsia="仿宋_GB2312" w:hAnsiTheme="minorEastAsia"/>
                <w:sz w:val="24"/>
                <w:szCs w:val="24"/>
              </w:rPr>
              <w:t>详见第六章合同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11" w:hRule="atLeast"/>
        </w:trPr>
        <w:tc>
          <w:tcPr>
            <w:tcW w:w="925" w:type="dxa"/>
            <w:tcBorders>
              <w:left w:val="nil"/>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其他</w:t>
            </w:r>
          </w:p>
        </w:tc>
        <w:tc>
          <w:tcPr>
            <w:tcW w:w="936"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2.19</w:t>
            </w:r>
          </w:p>
        </w:tc>
        <w:tc>
          <w:tcPr>
            <w:tcW w:w="1263" w:type="dxa"/>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需要补充的其他内容</w:t>
            </w:r>
          </w:p>
        </w:tc>
        <w:tc>
          <w:tcPr>
            <w:tcW w:w="5979" w:type="dxa"/>
            <w:tcBorders>
              <w:right w:val="nil"/>
            </w:tcBorders>
            <w:vAlign w:val="center"/>
          </w:tcPr>
          <w:p>
            <w:pPr>
              <w:adjustRightInd w:val="0"/>
              <w:snapToGrid w:val="0"/>
              <w:rPr>
                <w:rFonts w:ascii="仿宋_GB2312" w:eastAsia="仿宋_GB2312" w:hAnsiTheme="minorEastAsia"/>
                <w:sz w:val="24"/>
                <w:szCs w:val="24"/>
              </w:rPr>
            </w:pPr>
          </w:p>
        </w:tc>
      </w:tr>
    </w:tbl>
    <w:p>
      <w:pPr>
        <w:adjustRightInd w:val="0"/>
        <w:snapToGrid w:val="0"/>
        <w:spacing w:before="156" w:beforeLines="50" w:after="156" w:afterLines="50" w:line="560" w:lineRule="exact"/>
        <w:jc w:val="left"/>
        <w:rPr>
          <w:rFonts w:asciiTheme="minorEastAsia" w:hAnsiTheme="minorEastAsia"/>
          <w:b/>
          <w:sz w:val="32"/>
          <w:szCs w:val="32"/>
        </w:rPr>
      </w:pPr>
      <w:r>
        <w:rPr>
          <w:rFonts w:hint="eastAsia" w:asciiTheme="minorEastAsia" w:hAnsiTheme="minorEastAsia"/>
          <w:b/>
          <w:sz w:val="32"/>
          <w:szCs w:val="32"/>
        </w:rPr>
        <w:t>2.若出现以下情况之一的，采购人将拒绝接收响应文件</w:t>
      </w:r>
    </w:p>
    <w:p>
      <w:pPr>
        <w:adjustRightInd w:val="0"/>
        <w:snapToGrid w:val="0"/>
        <w:spacing w:line="600" w:lineRule="exact"/>
        <w:ind w:firstLine="420" w:firstLineChars="150"/>
        <w:jc w:val="left"/>
        <w:rPr>
          <w:rFonts w:ascii="仿宋_GB2312" w:eastAsia="仿宋_GB2312"/>
          <w:sz w:val="28"/>
          <w:szCs w:val="28"/>
        </w:rPr>
      </w:pPr>
      <w:r>
        <w:rPr>
          <w:rFonts w:hint="eastAsia" w:ascii="仿宋_GB2312" w:eastAsia="仿宋_GB2312"/>
          <w:sz w:val="28"/>
          <w:szCs w:val="28"/>
        </w:rPr>
        <w:t>（1）逾期送达的、未送达指定地点的响应文件，采购人将予以拒收。</w:t>
      </w:r>
    </w:p>
    <w:p>
      <w:pPr>
        <w:adjustRightInd w:val="0"/>
        <w:snapToGrid w:val="0"/>
        <w:spacing w:line="600" w:lineRule="exact"/>
        <w:jc w:val="left"/>
        <w:rPr>
          <w:rFonts w:ascii="仿宋_GB2312" w:eastAsia="仿宋_GB2312"/>
          <w:sz w:val="28"/>
          <w:szCs w:val="28"/>
        </w:rPr>
      </w:pPr>
      <w:r>
        <w:rPr>
          <w:rFonts w:hint="eastAsia" w:ascii="仿宋_GB2312" w:eastAsia="仿宋_GB2312"/>
          <w:sz w:val="28"/>
          <w:szCs w:val="28"/>
        </w:rPr>
        <w:t xml:space="preserve">   （2）不按照采购文件要求密封的响应文件，采购人将予以拒收。</w:t>
      </w:r>
    </w:p>
    <w:p>
      <w:pPr>
        <w:adjustRightInd w:val="0"/>
        <w:snapToGrid w:val="0"/>
        <w:spacing w:before="156" w:beforeLines="50" w:after="156" w:afterLines="50" w:line="560" w:lineRule="exact"/>
        <w:ind w:left="643" w:hanging="643" w:hangingChars="200"/>
        <w:jc w:val="left"/>
        <w:rPr>
          <w:rFonts w:asciiTheme="minorEastAsia" w:hAnsiTheme="minorEastAsia"/>
          <w:b/>
          <w:sz w:val="32"/>
          <w:szCs w:val="32"/>
        </w:rPr>
      </w:pPr>
      <w:r>
        <w:rPr>
          <w:rFonts w:hint="eastAsia" w:asciiTheme="minorEastAsia" w:hAnsiTheme="minorEastAsia"/>
          <w:b/>
          <w:sz w:val="32"/>
          <w:szCs w:val="32"/>
        </w:rPr>
        <w:t>3.发生下列情况之一者，视为无效响应行为</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（1）响应文件未按规定签字、盖章的。</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（2）响应文件未按规定格式填写，或内容与采购文件严重背离的。</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（3）响应文件有两个以上报价的（采购文件允许提交备选方案的除外）。</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（4）质量标准不符合采购文件要求的。</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（5）服务期不符合采购文件要求的。</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（6）报价超过最高限价的。</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（7）供应商不符合国家或采购文件规定的资格条件。</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（8）响应文件没有对采购文件的实质性要求和条件作出响应。</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（9）其他不符合采购文件要求的情形。</w:t>
      </w:r>
    </w:p>
    <w:p>
      <w:pPr>
        <w:adjustRightInd w:val="0"/>
        <w:snapToGrid w:val="0"/>
        <w:spacing w:before="156" w:beforeLines="50" w:after="156" w:afterLines="50" w:line="560" w:lineRule="exact"/>
        <w:ind w:left="643" w:hanging="643" w:hangingChars="200"/>
        <w:jc w:val="left"/>
        <w:rPr>
          <w:rFonts w:asciiTheme="minorEastAsia" w:hAnsiTheme="minorEastAsia"/>
          <w:b/>
          <w:sz w:val="32"/>
          <w:szCs w:val="32"/>
        </w:rPr>
      </w:pPr>
      <w:r>
        <w:rPr>
          <w:rFonts w:hint="eastAsia" w:asciiTheme="minorEastAsia" w:hAnsiTheme="minorEastAsia"/>
          <w:b/>
          <w:sz w:val="32"/>
          <w:szCs w:val="32"/>
        </w:rPr>
        <w:t>4.响应保证金</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本项目无须递交响应保证金。</w:t>
      </w:r>
    </w:p>
    <w:p>
      <w:pPr>
        <w:adjustRightInd w:val="0"/>
        <w:snapToGrid w:val="0"/>
        <w:spacing w:before="156" w:beforeLines="50" w:after="156" w:afterLines="50" w:line="560" w:lineRule="exact"/>
        <w:ind w:left="643" w:hanging="643" w:hangingChars="200"/>
        <w:jc w:val="left"/>
        <w:rPr>
          <w:rFonts w:asciiTheme="minorEastAsia" w:hAnsiTheme="minorEastAsia"/>
          <w:b/>
          <w:sz w:val="32"/>
          <w:szCs w:val="32"/>
        </w:rPr>
      </w:pPr>
      <w:r>
        <w:rPr>
          <w:rFonts w:hint="eastAsia" w:asciiTheme="minorEastAsia" w:hAnsiTheme="minorEastAsia"/>
          <w:b/>
          <w:sz w:val="32"/>
          <w:szCs w:val="32"/>
        </w:rPr>
        <w:t>5.响应文件要求</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5.1响应文件包括下列内容</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1.响应函</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2.法定代表人证明或授权委托书</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3.资格审查资料</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4.拟投入本项目的项目负责人情况表</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5.报价表</w:t>
      </w:r>
    </w:p>
    <w:p>
      <w:pPr>
        <w:adjustRightInd w:val="0"/>
        <w:snapToGrid w:val="0"/>
        <w:spacing w:line="560" w:lineRule="exact"/>
        <w:ind w:firstLine="555"/>
        <w:jc w:val="left"/>
        <w:rPr>
          <w:rFonts w:ascii="仿宋_GB2312" w:eastAsia="仿宋_GB2312"/>
          <w:sz w:val="28"/>
          <w:szCs w:val="28"/>
        </w:rPr>
      </w:pPr>
      <w:r>
        <w:rPr>
          <w:rFonts w:hint="eastAsia" w:ascii="仿宋_GB2312" w:eastAsia="仿宋_GB2312"/>
          <w:sz w:val="28"/>
          <w:szCs w:val="28"/>
        </w:rPr>
        <w:t>6.其他资料</w:t>
      </w:r>
    </w:p>
    <w:p>
      <w:pPr>
        <w:adjustRightInd w:val="0"/>
        <w:snapToGrid w:val="0"/>
        <w:spacing w:before="156" w:beforeLines="50" w:after="156" w:afterLines="50" w:line="560" w:lineRule="exact"/>
        <w:ind w:left="643" w:hanging="643" w:hangingChars="200"/>
        <w:jc w:val="left"/>
        <w:rPr>
          <w:rFonts w:asciiTheme="minorEastAsia" w:hAnsiTheme="minorEastAsia"/>
          <w:b/>
          <w:sz w:val="32"/>
          <w:szCs w:val="32"/>
        </w:rPr>
      </w:pPr>
      <w:r>
        <w:rPr>
          <w:rFonts w:hint="eastAsia" w:asciiTheme="minorEastAsia" w:hAnsiTheme="minorEastAsia"/>
          <w:b/>
          <w:sz w:val="32"/>
          <w:szCs w:val="32"/>
        </w:rPr>
        <w:t>6.异议</w:t>
      </w:r>
    </w:p>
    <w:p>
      <w:pPr>
        <w:adjustRightInd w:val="0"/>
        <w:snapToGrid w:val="0"/>
        <w:spacing w:line="560" w:lineRule="exact"/>
        <w:ind w:firstLine="573"/>
        <w:jc w:val="left"/>
        <w:rPr>
          <w:rFonts w:ascii="仿宋_GB2312" w:eastAsia="仿宋_GB2312"/>
          <w:sz w:val="28"/>
          <w:szCs w:val="28"/>
        </w:rPr>
      </w:pPr>
      <w:r>
        <w:rPr>
          <w:rFonts w:hint="eastAsia" w:ascii="仿宋_GB2312" w:eastAsia="仿宋_GB2312"/>
          <w:sz w:val="28"/>
          <w:szCs w:val="28"/>
        </w:rPr>
        <w:t>6.1 供应商或其他利害关系人可以对采购公告（采购邀请书）、采购文件、成交候选人等提出异议。异议应在采购公告或文件规定的时间内、成交候选人公示期间通过规定的异议渠道提出，并递交异议函和必要的证明材料。异议函包括但不限于下列内容：</w:t>
      </w:r>
    </w:p>
    <w:p>
      <w:pPr>
        <w:adjustRightInd w:val="0"/>
        <w:snapToGrid w:val="0"/>
        <w:spacing w:line="560" w:lineRule="exact"/>
        <w:ind w:firstLine="573"/>
        <w:jc w:val="left"/>
        <w:rPr>
          <w:rFonts w:ascii="仿宋_GB2312" w:eastAsia="仿宋_GB2312"/>
          <w:sz w:val="28"/>
          <w:szCs w:val="28"/>
        </w:rPr>
      </w:pPr>
      <w:r>
        <w:rPr>
          <w:rFonts w:hint="eastAsia" w:ascii="仿宋_GB2312" w:eastAsia="仿宋_GB2312"/>
          <w:sz w:val="28"/>
          <w:szCs w:val="28"/>
        </w:rPr>
        <w:t>（1）异议人名称、地址、邮政编码、联系人及联系电话；</w:t>
      </w:r>
    </w:p>
    <w:p>
      <w:pPr>
        <w:adjustRightInd w:val="0"/>
        <w:snapToGrid w:val="0"/>
        <w:spacing w:line="560" w:lineRule="exact"/>
        <w:ind w:firstLine="573"/>
        <w:jc w:val="left"/>
        <w:rPr>
          <w:rFonts w:ascii="仿宋_GB2312" w:eastAsia="仿宋_GB2312"/>
          <w:sz w:val="28"/>
          <w:szCs w:val="28"/>
        </w:rPr>
      </w:pPr>
      <w:r>
        <w:rPr>
          <w:rFonts w:hint="eastAsia" w:ascii="仿宋_GB2312" w:eastAsia="仿宋_GB2312"/>
          <w:sz w:val="28"/>
          <w:szCs w:val="28"/>
        </w:rPr>
        <w:t>（2）具体、明确的异议事项、事实依据及与异议事项相关的请求。</w:t>
      </w:r>
    </w:p>
    <w:p>
      <w:pPr>
        <w:adjustRightInd w:val="0"/>
        <w:snapToGrid w:val="0"/>
        <w:spacing w:line="560" w:lineRule="exact"/>
        <w:ind w:firstLine="573"/>
        <w:jc w:val="left"/>
        <w:rPr>
          <w:rFonts w:ascii="仿宋_GB2312" w:eastAsia="仿宋_GB2312"/>
          <w:sz w:val="28"/>
          <w:szCs w:val="28"/>
        </w:rPr>
      </w:pPr>
      <w:r>
        <w:rPr>
          <w:rFonts w:hint="eastAsia" w:ascii="仿宋_GB2312" w:eastAsia="仿宋_GB2312"/>
          <w:sz w:val="28"/>
          <w:szCs w:val="28"/>
        </w:rPr>
        <w:t>异议函应由异议人的法定代表人（单位负责人）或其授权的代理人签字并加盖单位章。</w:t>
      </w:r>
    </w:p>
    <w:p>
      <w:pPr>
        <w:adjustRightInd w:val="0"/>
        <w:snapToGrid w:val="0"/>
        <w:spacing w:line="560" w:lineRule="exact"/>
        <w:ind w:firstLine="573"/>
        <w:jc w:val="left"/>
        <w:rPr>
          <w:rFonts w:ascii="仿宋_GB2312" w:eastAsia="仿宋_GB2312"/>
          <w:sz w:val="28"/>
          <w:szCs w:val="28"/>
        </w:rPr>
      </w:pPr>
      <w:r>
        <w:rPr>
          <w:rFonts w:hint="eastAsia" w:ascii="仿宋_GB2312" w:eastAsia="仿宋_GB2312"/>
          <w:sz w:val="28"/>
          <w:szCs w:val="28"/>
        </w:rPr>
        <w:t>6.2采购人将针对异议事项进行核查，经过核查，发现异议人对相关问题理解有误的，应作出解释；发现采购活动中确实存在错误或不当行为的，应及时予以改正或补救。采购人认为异议不成立或不影响采购结果的，在做出相关回应后可以继续进行采购活动。</w:t>
      </w:r>
    </w:p>
    <w:p>
      <w:pPr>
        <w:adjustRightInd w:val="0"/>
        <w:snapToGrid w:val="0"/>
        <w:spacing w:line="560" w:lineRule="exact"/>
        <w:ind w:firstLine="573"/>
        <w:jc w:val="left"/>
        <w:rPr>
          <w:rFonts w:ascii="仿宋_GB2312" w:eastAsia="仿宋_GB2312"/>
          <w:sz w:val="28"/>
          <w:szCs w:val="28"/>
        </w:rPr>
      </w:pPr>
      <w:r>
        <w:rPr>
          <w:rFonts w:hint="eastAsia" w:ascii="仿宋_GB2312" w:eastAsia="仿宋_GB2312"/>
          <w:sz w:val="28"/>
          <w:szCs w:val="28"/>
        </w:rPr>
        <w:t>6.3 异议人与采购人对异议事项无法达成一致的，异议人可向采购人的监管部门进行反映。</w:t>
      </w:r>
    </w:p>
    <w:p>
      <w:pPr>
        <w:adjustRightInd w:val="0"/>
        <w:snapToGrid w:val="0"/>
        <w:spacing w:before="156" w:beforeLines="50" w:after="156" w:afterLines="50" w:line="560" w:lineRule="exact"/>
        <w:ind w:left="643" w:hanging="643" w:hangingChars="200"/>
        <w:jc w:val="left"/>
        <w:rPr>
          <w:rFonts w:asciiTheme="minorEastAsia" w:hAnsiTheme="minorEastAsia"/>
          <w:b/>
          <w:sz w:val="32"/>
          <w:szCs w:val="32"/>
        </w:rPr>
      </w:pPr>
      <w:r>
        <w:rPr>
          <w:rFonts w:hint="eastAsia" w:asciiTheme="minorEastAsia" w:hAnsiTheme="minorEastAsia"/>
          <w:b/>
          <w:sz w:val="32"/>
          <w:szCs w:val="32"/>
        </w:rPr>
        <w:t>7.本章附件</w:t>
      </w:r>
    </w:p>
    <w:p>
      <w:pPr>
        <w:adjustRightInd w:val="0"/>
        <w:snapToGrid w:val="0"/>
        <w:spacing w:line="560" w:lineRule="exact"/>
        <w:ind w:firstLine="694" w:firstLineChars="248"/>
        <w:jc w:val="left"/>
        <w:rPr>
          <w:rFonts w:ascii="仿宋_GB2312" w:eastAsia="仿宋_GB2312"/>
          <w:sz w:val="28"/>
          <w:szCs w:val="28"/>
        </w:rPr>
      </w:pPr>
      <w:r>
        <w:rPr>
          <w:rFonts w:ascii="仿宋_GB2312" w:eastAsia="仿宋_GB2312"/>
          <w:sz w:val="28"/>
          <w:szCs w:val="28"/>
        </w:rPr>
        <w:t>附件</w:t>
      </w:r>
      <w:r>
        <w:rPr>
          <w:rFonts w:hint="eastAsia" w:ascii="仿宋_GB2312" w:eastAsia="仿宋_GB2312"/>
          <w:sz w:val="28"/>
          <w:szCs w:val="28"/>
        </w:rPr>
        <w:t>1：响应文件开启表</w:t>
      </w:r>
    </w:p>
    <w:p>
      <w:pPr>
        <w:adjustRightInd w:val="0"/>
        <w:snapToGrid w:val="0"/>
        <w:spacing w:line="560" w:lineRule="exact"/>
        <w:ind w:firstLine="694" w:firstLineChars="248"/>
        <w:jc w:val="left"/>
        <w:rPr>
          <w:rFonts w:ascii="仿宋_GB2312" w:eastAsia="仿宋_GB2312"/>
          <w:sz w:val="28"/>
          <w:szCs w:val="28"/>
        </w:rPr>
      </w:pPr>
      <w:r>
        <w:rPr>
          <w:rFonts w:hint="eastAsia" w:ascii="仿宋_GB2312" w:eastAsia="仿宋_GB2312"/>
          <w:sz w:val="28"/>
          <w:szCs w:val="28"/>
        </w:rPr>
        <w:t>附件2：问题澄清通知</w:t>
      </w:r>
    </w:p>
    <w:p>
      <w:pPr>
        <w:adjustRightInd w:val="0"/>
        <w:snapToGrid w:val="0"/>
        <w:spacing w:line="560" w:lineRule="exact"/>
        <w:ind w:firstLine="694" w:firstLineChars="248"/>
        <w:jc w:val="left"/>
        <w:rPr>
          <w:rFonts w:ascii="仿宋_GB2312" w:eastAsia="仿宋_GB2312"/>
          <w:sz w:val="28"/>
          <w:szCs w:val="28"/>
        </w:rPr>
      </w:pPr>
      <w:r>
        <w:rPr>
          <w:rFonts w:hint="eastAsia" w:ascii="仿宋_GB2312" w:eastAsia="仿宋_GB2312"/>
          <w:sz w:val="28"/>
          <w:szCs w:val="28"/>
        </w:rPr>
        <w:t>附件3：问题的澄清</w:t>
      </w:r>
    </w:p>
    <w:p>
      <w:pPr>
        <w:adjustRightInd w:val="0"/>
        <w:snapToGrid w:val="0"/>
        <w:spacing w:line="560" w:lineRule="exact"/>
        <w:ind w:firstLine="694" w:firstLineChars="248"/>
        <w:jc w:val="left"/>
        <w:rPr>
          <w:rFonts w:ascii="仿宋_GB2312" w:eastAsia="仿宋_GB2312"/>
          <w:sz w:val="28"/>
          <w:szCs w:val="28"/>
        </w:rPr>
      </w:pPr>
      <w:r>
        <w:rPr>
          <w:rFonts w:hint="eastAsia" w:ascii="仿宋_GB2312" w:eastAsia="仿宋_GB2312"/>
          <w:sz w:val="28"/>
          <w:szCs w:val="28"/>
        </w:rPr>
        <w:t>附件4：成交通知书</w:t>
      </w:r>
    </w:p>
    <w:p>
      <w:pPr>
        <w:adjustRightInd w:val="0"/>
        <w:snapToGrid w:val="0"/>
        <w:spacing w:line="600" w:lineRule="exact"/>
        <w:jc w:val="left"/>
        <w:rPr>
          <w:rFonts w:asciiTheme="majorEastAsia" w:hAnsiTheme="majorEastAsia" w:eastAsiaTheme="majorEastAsia"/>
          <w:b/>
          <w:sz w:val="28"/>
          <w:szCs w:val="28"/>
        </w:rPr>
      </w:pPr>
    </w:p>
    <w:p>
      <w:pPr>
        <w:adjustRightInd w:val="0"/>
        <w:snapToGrid w:val="0"/>
        <w:spacing w:line="600" w:lineRule="exact"/>
        <w:jc w:val="left"/>
        <w:rPr>
          <w:rFonts w:asciiTheme="majorEastAsia" w:hAnsiTheme="majorEastAsia" w:eastAsiaTheme="majorEastAsia"/>
          <w:b/>
          <w:sz w:val="28"/>
          <w:szCs w:val="28"/>
        </w:rPr>
      </w:pPr>
    </w:p>
    <w:p>
      <w:pPr>
        <w:widowControl/>
        <w:jc w:val="left"/>
        <w:rPr>
          <w:rFonts w:cs="Times New Roman" w:asciiTheme="majorEastAsia" w:hAnsiTheme="majorEastAsia" w:eastAsiaTheme="majorEastAsia"/>
          <w:b/>
          <w:kern w:val="0"/>
          <w:sz w:val="28"/>
          <w:szCs w:val="28"/>
        </w:rPr>
      </w:pPr>
      <w:r>
        <w:rPr>
          <w:rFonts w:asciiTheme="majorEastAsia" w:hAnsiTheme="majorEastAsia" w:eastAsiaTheme="majorEastAsia"/>
          <w:b/>
          <w:sz w:val="28"/>
          <w:szCs w:val="28"/>
        </w:rPr>
        <w:br w:type="page"/>
      </w:r>
    </w:p>
    <w:p>
      <w:pPr>
        <w:adjustRightInd w:val="0"/>
        <w:snapToGrid w:val="0"/>
        <w:spacing w:line="600" w:lineRule="exact"/>
        <w:jc w:val="left"/>
        <w:rPr>
          <w:rFonts w:asciiTheme="majorEastAsia" w:hAnsiTheme="majorEastAsia" w:eastAsiaTheme="majorEastAsia"/>
          <w:b/>
          <w:sz w:val="28"/>
          <w:szCs w:val="28"/>
        </w:rPr>
      </w:pPr>
      <w:r>
        <w:rPr>
          <w:rFonts w:asciiTheme="majorEastAsia" w:hAnsiTheme="majorEastAsia" w:eastAsiaTheme="majorEastAsia"/>
          <w:b/>
          <w:sz w:val="28"/>
          <w:szCs w:val="28"/>
        </w:rPr>
        <w:t>附件</w:t>
      </w:r>
      <w:r>
        <w:rPr>
          <w:rFonts w:hint="eastAsia" w:asciiTheme="majorEastAsia" w:hAnsiTheme="majorEastAsia" w:eastAsiaTheme="majorEastAsia"/>
          <w:b/>
          <w:sz w:val="28"/>
          <w:szCs w:val="28"/>
        </w:rPr>
        <w:t>1</w:t>
      </w:r>
    </w:p>
    <w:p>
      <w:pPr>
        <w:adjustRightInd w:val="0"/>
        <w:snapToGrid w:val="0"/>
        <w:spacing w:line="600" w:lineRule="exact"/>
        <w:jc w:val="center"/>
        <w:rPr>
          <w:rFonts w:ascii="方正小标宋简体" w:eastAsia="方正小标宋简体" w:hAnsiTheme="majorEastAsia"/>
          <w:sz w:val="32"/>
          <w:szCs w:val="32"/>
        </w:rPr>
      </w:pPr>
    </w:p>
    <w:p>
      <w:pPr>
        <w:adjustRightInd w:val="0"/>
        <w:snapToGrid w:val="0"/>
        <w:spacing w:line="600" w:lineRule="exact"/>
        <w:jc w:val="center"/>
        <w:rPr>
          <w:rFonts w:ascii="方正小标宋简体" w:eastAsia="方正小标宋简体" w:hAnsiTheme="majorEastAsia"/>
          <w:sz w:val="32"/>
          <w:szCs w:val="32"/>
        </w:rPr>
      </w:pPr>
      <w:r>
        <w:rPr>
          <w:rFonts w:hint="eastAsia" w:ascii="方正小标宋简体" w:eastAsia="方正小标宋简体" w:hAnsiTheme="majorEastAsia"/>
          <w:sz w:val="32"/>
          <w:szCs w:val="32"/>
        </w:rPr>
        <w:t>响应文件开启表</w:t>
      </w:r>
    </w:p>
    <w:p>
      <w:pPr>
        <w:pStyle w:val="38"/>
      </w:pPr>
    </w:p>
    <w:p>
      <w:pPr>
        <w:adjustRightInd w:val="0"/>
        <w:snapToGrid w:val="0"/>
        <w:spacing w:line="600" w:lineRule="exact"/>
        <w:ind w:firstLine="555"/>
        <w:jc w:val="left"/>
        <w:rPr>
          <w:rFonts w:ascii="仿宋_GB2312" w:eastAsia="仿宋_GB2312" w:hAnsiTheme="majorEastAsia"/>
          <w:sz w:val="28"/>
          <w:szCs w:val="28"/>
        </w:rPr>
      </w:pPr>
      <w:r>
        <w:rPr>
          <w:rFonts w:hint="eastAsia" w:ascii="仿宋_GB2312" w:eastAsia="仿宋_GB2312" w:hAnsiTheme="majorEastAsia"/>
          <w:sz w:val="28"/>
          <w:szCs w:val="28"/>
        </w:rPr>
        <w:t>开启时间：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时</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分</w:t>
      </w:r>
    </w:p>
    <w:tbl>
      <w:tblPr>
        <w:tblStyle w:val="25"/>
        <w:tblW w:w="0" w:type="auto"/>
        <w:tblInd w:w="-204"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554"/>
        <w:gridCol w:w="2659"/>
        <w:gridCol w:w="1173"/>
        <w:gridCol w:w="1909"/>
        <w:gridCol w:w="1609"/>
        <w:gridCol w:w="66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12" w:hRule="atLeast"/>
        </w:trPr>
        <w:tc>
          <w:tcPr>
            <w:tcW w:w="554"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序号</w:t>
            </w:r>
          </w:p>
        </w:tc>
        <w:tc>
          <w:tcPr>
            <w:tcW w:w="2659"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供应商</w:t>
            </w:r>
          </w:p>
        </w:tc>
        <w:tc>
          <w:tcPr>
            <w:tcW w:w="1173"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密封情况</w:t>
            </w:r>
          </w:p>
        </w:tc>
        <w:tc>
          <w:tcPr>
            <w:tcW w:w="1909"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报价</w:t>
            </w:r>
            <w:r>
              <w:rPr>
                <w:rFonts w:hint="eastAsia" w:ascii="仿宋_GB2312" w:eastAsia="仿宋_GB2312"/>
                <w:sz w:val="24"/>
                <w:szCs w:val="24"/>
              </w:rPr>
              <w:t>（元）</w:t>
            </w:r>
          </w:p>
        </w:tc>
        <w:tc>
          <w:tcPr>
            <w:tcW w:w="1609"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供应商代表签名</w:t>
            </w:r>
          </w:p>
        </w:tc>
        <w:tc>
          <w:tcPr>
            <w:tcW w:w="668"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备注</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554" w:type="dxa"/>
            <w:vMerge w:val="continue"/>
            <w:vAlign w:val="center"/>
          </w:tcPr>
          <w:p>
            <w:pPr>
              <w:adjustRightInd w:val="0"/>
              <w:snapToGrid w:val="0"/>
              <w:spacing w:line="600" w:lineRule="exact"/>
              <w:jc w:val="center"/>
              <w:rPr>
                <w:rFonts w:ascii="仿宋_GB2312" w:eastAsia="仿宋_GB2312"/>
                <w:sz w:val="24"/>
                <w:szCs w:val="24"/>
              </w:rPr>
            </w:pPr>
          </w:p>
        </w:tc>
        <w:tc>
          <w:tcPr>
            <w:tcW w:w="2659" w:type="dxa"/>
            <w:vMerge w:val="continue"/>
            <w:vAlign w:val="center"/>
          </w:tcPr>
          <w:p>
            <w:pPr>
              <w:adjustRightInd w:val="0"/>
              <w:snapToGrid w:val="0"/>
              <w:spacing w:line="600" w:lineRule="exact"/>
              <w:jc w:val="center"/>
              <w:rPr>
                <w:rFonts w:ascii="仿宋_GB2312" w:eastAsia="仿宋_GB2312"/>
                <w:sz w:val="24"/>
                <w:szCs w:val="24"/>
              </w:rPr>
            </w:pPr>
          </w:p>
        </w:tc>
        <w:tc>
          <w:tcPr>
            <w:tcW w:w="1173" w:type="dxa"/>
            <w:vMerge w:val="continue"/>
            <w:vAlign w:val="center"/>
          </w:tcPr>
          <w:p>
            <w:pPr>
              <w:adjustRightInd w:val="0"/>
              <w:snapToGrid w:val="0"/>
              <w:spacing w:line="600" w:lineRule="exact"/>
              <w:jc w:val="center"/>
              <w:rPr>
                <w:rFonts w:ascii="仿宋_GB2312" w:eastAsia="仿宋_GB2312"/>
                <w:sz w:val="24"/>
                <w:szCs w:val="24"/>
              </w:rPr>
            </w:pPr>
          </w:p>
        </w:tc>
        <w:tc>
          <w:tcPr>
            <w:tcW w:w="1909" w:type="dxa"/>
            <w:vMerge w:val="continue"/>
            <w:vAlign w:val="center"/>
          </w:tcPr>
          <w:p>
            <w:pPr>
              <w:adjustRightInd w:val="0"/>
              <w:snapToGrid w:val="0"/>
              <w:spacing w:line="600" w:lineRule="exact"/>
              <w:jc w:val="center"/>
              <w:rPr>
                <w:rFonts w:ascii="仿宋_GB2312" w:eastAsia="仿宋_GB2312"/>
                <w:sz w:val="24"/>
                <w:szCs w:val="24"/>
              </w:rPr>
            </w:pPr>
          </w:p>
        </w:tc>
        <w:tc>
          <w:tcPr>
            <w:tcW w:w="1609" w:type="dxa"/>
            <w:vMerge w:val="continue"/>
            <w:vAlign w:val="center"/>
          </w:tcPr>
          <w:p>
            <w:pPr>
              <w:adjustRightInd w:val="0"/>
              <w:snapToGrid w:val="0"/>
              <w:spacing w:line="600" w:lineRule="exact"/>
              <w:jc w:val="center"/>
              <w:rPr>
                <w:rFonts w:ascii="仿宋_GB2312" w:eastAsia="仿宋_GB2312"/>
                <w:sz w:val="24"/>
                <w:szCs w:val="24"/>
              </w:rPr>
            </w:pPr>
          </w:p>
        </w:tc>
        <w:tc>
          <w:tcPr>
            <w:tcW w:w="668" w:type="dxa"/>
            <w:vMerge w:val="continue"/>
            <w:vAlign w:val="center"/>
          </w:tcPr>
          <w:p>
            <w:pPr>
              <w:adjustRightInd w:val="0"/>
              <w:snapToGrid w:val="0"/>
              <w:spacing w:line="600" w:lineRule="exact"/>
              <w:jc w:val="center"/>
              <w:rPr>
                <w:rFonts w:ascii="仿宋_GB2312" w:eastAsia="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adjustRightInd w:val="0"/>
              <w:snapToGrid w:val="0"/>
              <w:spacing w:line="600" w:lineRule="exact"/>
              <w:jc w:val="center"/>
              <w:rPr>
                <w:rFonts w:ascii="仿宋_GB2312" w:eastAsia="仿宋_GB2312"/>
                <w:sz w:val="24"/>
                <w:szCs w:val="24"/>
              </w:rPr>
            </w:pPr>
          </w:p>
        </w:tc>
        <w:tc>
          <w:tcPr>
            <w:tcW w:w="2659" w:type="dxa"/>
            <w:vAlign w:val="center"/>
          </w:tcPr>
          <w:p>
            <w:pPr>
              <w:adjustRightInd w:val="0"/>
              <w:snapToGrid w:val="0"/>
              <w:spacing w:line="600" w:lineRule="exact"/>
              <w:jc w:val="center"/>
              <w:rPr>
                <w:rFonts w:ascii="仿宋_GB2312" w:eastAsia="仿宋_GB2312"/>
                <w:sz w:val="24"/>
                <w:szCs w:val="24"/>
              </w:rPr>
            </w:pPr>
          </w:p>
        </w:tc>
        <w:tc>
          <w:tcPr>
            <w:tcW w:w="1173" w:type="dxa"/>
            <w:vAlign w:val="center"/>
          </w:tcPr>
          <w:p>
            <w:pPr>
              <w:adjustRightInd w:val="0"/>
              <w:snapToGrid w:val="0"/>
              <w:spacing w:line="600" w:lineRule="exact"/>
              <w:jc w:val="center"/>
              <w:rPr>
                <w:rFonts w:ascii="仿宋_GB2312" w:eastAsia="仿宋_GB2312"/>
                <w:sz w:val="24"/>
                <w:szCs w:val="24"/>
              </w:rPr>
            </w:pPr>
          </w:p>
        </w:tc>
        <w:tc>
          <w:tcPr>
            <w:tcW w:w="1909" w:type="dxa"/>
            <w:vAlign w:val="center"/>
          </w:tcPr>
          <w:p>
            <w:pPr>
              <w:adjustRightInd w:val="0"/>
              <w:snapToGrid w:val="0"/>
              <w:spacing w:line="600" w:lineRule="exact"/>
              <w:jc w:val="center"/>
              <w:rPr>
                <w:rFonts w:ascii="仿宋_GB2312" w:eastAsia="仿宋_GB2312"/>
                <w:sz w:val="24"/>
                <w:szCs w:val="24"/>
              </w:rPr>
            </w:pPr>
          </w:p>
        </w:tc>
        <w:tc>
          <w:tcPr>
            <w:tcW w:w="1609" w:type="dxa"/>
            <w:vAlign w:val="center"/>
          </w:tcPr>
          <w:p>
            <w:pPr>
              <w:adjustRightInd w:val="0"/>
              <w:snapToGrid w:val="0"/>
              <w:spacing w:line="600" w:lineRule="exact"/>
              <w:rPr>
                <w:rFonts w:ascii="仿宋_GB2312" w:eastAsia="仿宋_GB2312"/>
                <w:sz w:val="24"/>
                <w:szCs w:val="24"/>
              </w:rPr>
            </w:pPr>
          </w:p>
        </w:tc>
        <w:tc>
          <w:tcPr>
            <w:tcW w:w="668" w:type="dxa"/>
            <w:vAlign w:val="center"/>
          </w:tcPr>
          <w:p>
            <w:pPr>
              <w:adjustRightInd w:val="0"/>
              <w:snapToGrid w:val="0"/>
              <w:spacing w:line="600" w:lineRule="exact"/>
              <w:rPr>
                <w:rFonts w:ascii="仿宋_GB2312" w:eastAsia="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sz w:val="24"/>
                <w:szCs w:val="24"/>
              </w:rPr>
            </w:pPr>
          </w:p>
        </w:tc>
        <w:tc>
          <w:tcPr>
            <w:tcW w:w="2659" w:type="dxa"/>
            <w:vAlign w:val="center"/>
          </w:tcPr>
          <w:p>
            <w:pPr>
              <w:adjustRightInd w:val="0"/>
              <w:snapToGrid w:val="0"/>
              <w:spacing w:line="600" w:lineRule="exact"/>
              <w:jc w:val="center"/>
              <w:rPr>
                <w:rFonts w:ascii="仿宋_GB2312" w:eastAsia="仿宋_GB2312"/>
                <w:sz w:val="24"/>
                <w:szCs w:val="24"/>
              </w:rPr>
            </w:pPr>
          </w:p>
        </w:tc>
        <w:tc>
          <w:tcPr>
            <w:tcW w:w="1173" w:type="dxa"/>
            <w:vAlign w:val="center"/>
          </w:tcPr>
          <w:p>
            <w:pPr>
              <w:adjustRightInd w:val="0"/>
              <w:snapToGrid w:val="0"/>
              <w:spacing w:line="600" w:lineRule="exact"/>
              <w:jc w:val="center"/>
              <w:rPr>
                <w:rFonts w:ascii="仿宋_GB2312" w:eastAsia="仿宋_GB2312"/>
                <w:sz w:val="24"/>
                <w:szCs w:val="24"/>
              </w:rPr>
            </w:pPr>
          </w:p>
        </w:tc>
        <w:tc>
          <w:tcPr>
            <w:tcW w:w="1909" w:type="dxa"/>
            <w:vAlign w:val="center"/>
          </w:tcPr>
          <w:p>
            <w:pPr>
              <w:adjustRightInd w:val="0"/>
              <w:snapToGrid w:val="0"/>
              <w:spacing w:line="600" w:lineRule="exact"/>
              <w:jc w:val="center"/>
              <w:rPr>
                <w:rFonts w:ascii="仿宋_GB2312" w:eastAsia="仿宋_GB2312"/>
                <w:sz w:val="24"/>
                <w:szCs w:val="24"/>
              </w:rPr>
            </w:pPr>
          </w:p>
        </w:tc>
        <w:tc>
          <w:tcPr>
            <w:tcW w:w="1609" w:type="dxa"/>
            <w:vAlign w:val="center"/>
          </w:tcPr>
          <w:p>
            <w:pPr>
              <w:adjustRightInd w:val="0"/>
              <w:snapToGrid w:val="0"/>
              <w:spacing w:line="600" w:lineRule="exact"/>
              <w:rPr>
                <w:rFonts w:ascii="仿宋_GB2312" w:eastAsia="仿宋_GB2312"/>
                <w:sz w:val="24"/>
                <w:szCs w:val="24"/>
              </w:rPr>
            </w:pPr>
          </w:p>
        </w:tc>
        <w:tc>
          <w:tcPr>
            <w:tcW w:w="668" w:type="dxa"/>
            <w:vAlign w:val="center"/>
          </w:tcPr>
          <w:p>
            <w:pPr>
              <w:adjustRightInd w:val="0"/>
              <w:snapToGrid w:val="0"/>
              <w:spacing w:line="600" w:lineRule="exact"/>
              <w:rPr>
                <w:rFonts w:ascii="仿宋_GB2312" w:eastAsia="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sz w:val="24"/>
                <w:szCs w:val="24"/>
              </w:rPr>
            </w:pPr>
          </w:p>
        </w:tc>
        <w:tc>
          <w:tcPr>
            <w:tcW w:w="2659" w:type="dxa"/>
            <w:vAlign w:val="center"/>
          </w:tcPr>
          <w:p>
            <w:pPr>
              <w:adjustRightInd w:val="0"/>
              <w:snapToGrid w:val="0"/>
              <w:spacing w:line="600" w:lineRule="exact"/>
              <w:jc w:val="center"/>
              <w:rPr>
                <w:rFonts w:ascii="仿宋_GB2312" w:eastAsia="仿宋_GB2312"/>
                <w:sz w:val="24"/>
                <w:szCs w:val="24"/>
              </w:rPr>
            </w:pPr>
          </w:p>
        </w:tc>
        <w:tc>
          <w:tcPr>
            <w:tcW w:w="1173" w:type="dxa"/>
            <w:vAlign w:val="center"/>
          </w:tcPr>
          <w:p>
            <w:pPr>
              <w:adjustRightInd w:val="0"/>
              <w:snapToGrid w:val="0"/>
              <w:spacing w:line="600" w:lineRule="exact"/>
              <w:jc w:val="center"/>
              <w:rPr>
                <w:rFonts w:ascii="仿宋_GB2312" w:eastAsia="仿宋_GB2312"/>
                <w:sz w:val="24"/>
                <w:szCs w:val="24"/>
              </w:rPr>
            </w:pPr>
          </w:p>
        </w:tc>
        <w:tc>
          <w:tcPr>
            <w:tcW w:w="1909" w:type="dxa"/>
            <w:vAlign w:val="center"/>
          </w:tcPr>
          <w:p>
            <w:pPr>
              <w:adjustRightInd w:val="0"/>
              <w:snapToGrid w:val="0"/>
              <w:spacing w:line="600" w:lineRule="exact"/>
              <w:jc w:val="center"/>
              <w:rPr>
                <w:rFonts w:ascii="仿宋_GB2312" w:eastAsia="仿宋_GB2312"/>
                <w:sz w:val="24"/>
                <w:szCs w:val="24"/>
              </w:rPr>
            </w:pPr>
          </w:p>
        </w:tc>
        <w:tc>
          <w:tcPr>
            <w:tcW w:w="1609" w:type="dxa"/>
            <w:vAlign w:val="center"/>
          </w:tcPr>
          <w:p>
            <w:pPr>
              <w:adjustRightInd w:val="0"/>
              <w:snapToGrid w:val="0"/>
              <w:spacing w:line="600" w:lineRule="exact"/>
              <w:rPr>
                <w:rFonts w:ascii="仿宋_GB2312" w:eastAsia="仿宋_GB2312"/>
                <w:sz w:val="24"/>
                <w:szCs w:val="24"/>
              </w:rPr>
            </w:pPr>
          </w:p>
        </w:tc>
        <w:tc>
          <w:tcPr>
            <w:tcW w:w="668" w:type="dxa"/>
            <w:vAlign w:val="center"/>
          </w:tcPr>
          <w:p>
            <w:pPr>
              <w:adjustRightInd w:val="0"/>
              <w:snapToGrid w:val="0"/>
              <w:spacing w:line="600" w:lineRule="exact"/>
              <w:rPr>
                <w:rFonts w:ascii="仿宋_GB2312" w:eastAsia="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sz w:val="24"/>
                <w:szCs w:val="24"/>
              </w:rPr>
            </w:pPr>
          </w:p>
        </w:tc>
        <w:tc>
          <w:tcPr>
            <w:tcW w:w="2659" w:type="dxa"/>
            <w:vAlign w:val="center"/>
          </w:tcPr>
          <w:p>
            <w:pPr>
              <w:adjustRightInd w:val="0"/>
              <w:snapToGrid w:val="0"/>
              <w:spacing w:line="600" w:lineRule="exact"/>
              <w:jc w:val="center"/>
              <w:rPr>
                <w:rFonts w:ascii="仿宋_GB2312" w:eastAsia="仿宋_GB2312"/>
                <w:sz w:val="24"/>
                <w:szCs w:val="24"/>
              </w:rPr>
            </w:pPr>
          </w:p>
        </w:tc>
        <w:tc>
          <w:tcPr>
            <w:tcW w:w="1173" w:type="dxa"/>
            <w:vAlign w:val="center"/>
          </w:tcPr>
          <w:p>
            <w:pPr>
              <w:adjustRightInd w:val="0"/>
              <w:snapToGrid w:val="0"/>
              <w:spacing w:line="600" w:lineRule="exact"/>
              <w:jc w:val="center"/>
              <w:rPr>
                <w:rFonts w:ascii="仿宋_GB2312" w:eastAsia="仿宋_GB2312"/>
                <w:sz w:val="24"/>
                <w:szCs w:val="24"/>
              </w:rPr>
            </w:pPr>
          </w:p>
        </w:tc>
        <w:tc>
          <w:tcPr>
            <w:tcW w:w="1909" w:type="dxa"/>
            <w:vAlign w:val="center"/>
          </w:tcPr>
          <w:p>
            <w:pPr>
              <w:adjustRightInd w:val="0"/>
              <w:snapToGrid w:val="0"/>
              <w:spacing w:line="600" w:lineRule="exact"/>
              <w:jc w:val="center"/>
              <w:rPr>
                <w:rFonts w:ascii="仿宋_GB2312" w:eastAsia="仿宋_GB2312"/>
                <w:sz w:val="24"/>
                <w:szCs w:val="24"/>
              </w:rPr>
            </w:pPr>
          </w:p>
        </w:tc>
        <w:tc>
          <w:tcPr>
            <w:tcW w:w="1609" w:type="dxa"/>
            <w:vAlign w:val="center"/>
          </w:tcPr>
          <w:p>
            <w:pPr>
              <w:adjustRightInd w:val="0"/>
              <w:snapToGrid w:val="0"/>
              <w:spacing w:line="600" w:lineRule="exact"/>
              <w:rPr>
                <w:rFonts w:ascii="仿宋_GB2312" w:eastAsia="仿宋_GB2312"/>
                <w:sz w:val="24"/>
                <w:szCs w:val="24"/>
              </w:rPr>
            </w:pPr>
          </w:p>
        </w:tc>
        <w:tc>
          <w:tcPr>
            <w:tcW w:w="668" w:type="dxa"/>
            <w:vAlign w:val="center"/>
          </w:tcPr>
          <w:p>
            <w:pPr>
              <w:adjustRightInd w:val="0"/>
              <w:snapToGrid w:val="0"/>
              <w:spacing w:line="600" w:lineRule="exact"/>
              <w:rPr>
                <w:rFonts w:ascii="仿宋_GB2312" w:eastAsia="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vAlign w:val="center"/>
          </w:tcPr>
          <w:p>
            <w:pPr>
              <w:jc w:val="center"/>
              <w:rPr>
                <w:sz w:val="24"/>
                <w:szCs w:val="24"/>
              </w:rPr>
            </w:pPr>
          </w:p>
        </w:tc>
        <w:tc>
          <w:tcPr>
            <w:tcW w:w="2659" w:type="dxa"/>
            <w:vAlign w:val="center"/>
          </w:tcPr>
          <w:p>
            <w:pPr>
              <w:adjustRightInd w:val="0"/>
              <w:snapToGrid w:val="0"/>
              <w:spacing w:line="600" w:lineRule="exact"/>
              <w:jc w:val="center"/>
              <w:rPr>
                <w:rFonts w:ascii="仿宋_GB2312" w:eastAsia="仿宋_GB2312"/>
                <w:sz w:val="24"/>
                <w:szCs w:val="24"/>
              </w:rPr>
            </w:pPr>
          </w:p>
        </w:tc>
        <w:tc>
          <w:tcPr>
            <w:tcW w:w="1173" w:type="dxa"/>
            <w:vAlign w:val="center"/>
          </w:tcPr>
          <w:p>
            <w:pPr>
              <w:adjustRightInd w:val="0"/>
              <w:snapToGrid w:val="0"/>
              <w:spacing w:line="600" w:lineRule="exact"/>
              <w:jc w:val="center"/>
              <w:rPr>
                <w:rFonts w:ascii="仿宋_GB2312" w:eastAsia="仿宋_GB2312"/>
                <w:sz w:val="24"/>
                <w:szCs w:val="24"/>
              </w:rPr>
            </w:pPr>
          </w:p>
        </w:tc>
        <w:tc>
          <w:tcPr>
            <w:tcW w:w="1909" w:type="dxa"/>
            <w:vAlign w:val="center"/>
          </w:tcPr>
          <w:p>
            <w:pPr>
              <w:adjustRightInd w:val="0"/>
              <w:snapToGrid w:val="0"/>
              <w:spacing w:line="600" w:lineRule="exact"/>
              <w:jc w:val="center"/>
              <w:rPr>
                <w:rFonts w:ascii="仿宋_GB2312" w:eastAsia="仿宋_GB2312"/>
                <w:sz w:val="24"/>
                <w:szCs w:val="24"/>
              </w:rPr>
            </w:pPr>
          </w:p>
        </w:tc>
        <w:tc>
          <w:tcPr>
            <w:tcW w:w="1609" w:type="dxa"/>
            <w:vAlign w:val="center"/>
          </w:tcPr>
          <w:p>
            <w:pPr>
              <w:adjustRightInd w:val="0"/>
              <w:snapToGrid w:val="0"/>
              <w:spacing w:line="600" w:lineRule="exact"/>
              <w:rPr>
                <w:rFonts w:ascii="仿宋_GB2312" w:eastAsia="仿宋_GB2312"/>
                <w:sz w:val="24"/>
                <w:szCs w:val="24"/>
              </w:rPr>
            </w:pPr>
          </w:p>
        </w:tc>
        <w:tc>
          <w:tcPr>
            <w:tcW w:w="668" w:type="dxa"/>
            <w:vAlign w:val="center"/>
          </w:tcPr>
          <w:p>
            <w:pPr>
              <w:adjustRightInd w:val="0"/>
              <w:snapToGrid w:val="0"/>
              <w:spacing w:line="600" w:lineRule="exact"/>
              <w:rPr>
                <w:rFonts w:ascii="仿宋_GB2312" w:eastAsia="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bottom w:val="single" w:color="auto" w:sz="4" w:space="0"/>
            </w:tcBorders>
            <w:vAlign w:val="center"/>
          </w:tcPr>
          <w:p>
            <w:pPr>
              <w:adjustRightInd w:val="0"/>
              <w:snapToGrid w:val="0"/>
              <w:spacing w:line="600" w:lineRule="exact"/>
              <w:jc w:val="center"/>
              <w:rPr>
                <w:rFonts w:ascii="仿宋_GB2312" w:eastAsia="仿宋_GB2312"/>
                <w:sz w:val="24"/>
                <w:szCs w:val="24"/>
              </w:rPr>
            </w:pPr>
          </w:p>
        </w:tc>
        <w:tc>
          <w:tcPr>
            <w:tcW w:w="2659" w:type="dxa"/>
            <w:tcBorders>
              <w:bottom w:val="single" w:color="auto" w:sz="4" w:space="0"/>
            </w:tcBorders>
            <w:vAlign w:val="center"/>
          </w:tcPr>
          <w:p>
            <w:pPr>
              <w:adjustRightInd w:val="0"/>
              <w:snapToGrid w:val="0"/>
              <w:spacing w:line="600" w:lineRule="exact"/>
              <w:jc w:val="center"/>
              <w:rPr>
                <w:rFonts w:ascii="仿宋_GB2312" w:eastAsia="仿宋_GB2312"/>
                <w:sz w:val="24"/>
                <w:szCs w:val="24"/>
              </w:rPr>
            </w:pPr>
          </w:p>
        </w:tc>
        <w:tc>
          <w:tcPr>
            <w:tcW w:w="1173" w:type="dxa"/>
            <w:tcBorders>
              <w:bottom w:val="single" w:color="auto" w:sz="4" w:space="0"/>
            </w:tcBorders>
            <w:vAlign w:val="center"/>
          </w:tcPr>
          <w:p>
            <w:pPr>
              <w:adjustRightInd w:val="0"/>
              <w:snapToGrid w:val="0"/>
              <w:spacing w:line="600" w:lineRule="exact"/>
              <w:jc w:val="center"/>
              <w:rPr>
                <w:rFonts w:ascii="仿宋_GB2312" w:eastAsia="仿宋_GB2312"/>
                <w:sz w:val="24"/>
                <w:szCs w:val="24"/>
              </w:rPr>
            </w:pPr>
          </w:p>
        </w:tc>
        <w:tc>
          <w:tcPr>
            <w:tcW w:w="1909" w:type="dxa"/>
            <w:tcBorders>
              <w:bottom w:val="single" w:color="auto" w:sz="4" w:space="0"/>
            </w:tcBorders>
            <w:vAlign w:val="center"/>
          </w:tcPr>
          <w:p>
            <w:pPr>
              <w:adjustRightInd w:val="0"/>
              <w:snapToGrid w:val="0"/>
              <w:spacing w:line="600" w:lineRule="exact"/>
              <w:jc w:val="center"/>
              <w:rPr>
                <w:rFonts w:ascii="仿宋_GB2312" w:eastAsia="仿宋_GB2312"/>
                <w:sz w:val="24"/>
                <w:szCs w:val="24"/>
              </w:rPr>
            </w:pPr>
          </w:p>
        </w:tc>
        <w:tc>
          <w:tcPr>
            <w:tcW w:w="1609" w:type="dxa"/>
            <w:tcBorders>
              <w:bottom w:val="single" w:color="auto" w:sz="4" w:space="0"/>
            </w:tcBorders>
            <w:vAlign w:val="center"/>
          </w:tcPr>
          <w:p>
            <w:pPr>
              <w:adjustRightInd w:val="0"/>
              <w:snapToGrid w:val="0"/>
              <w:spacing w:line="600" w:lineRule="exact"/>
              <w:rPr>
                <w:rFonts w:ascii="仿宋_GB2312" w:eastAsia="仿宋_GB2312"/>
                <w:sz w:val="24"/>
                <w:szCs w:val="24"/>
              </w:rPr>
            </w:pPr>
          </w:p>
        </w:tc>
        <w:tc>
          <w:tcPr>
            <w:tcW w:w="668" w:type="dxa"/>
            <w:tcBorders>
              <w:bottom w:val="single" w:color="auto" w:sz="4" w:space="0"/>
            </w:tcBorders>
            <w:vAlign w:val="center"/>
          </w:tcPr>
          <w:p>
            <w:pPr>
              <w:adjustRightInd w:val="0"/>
              <w:snapToGrid w:val="0"/>
              <w:spacing w:line="600" w:lineRule="exact"/>
              <w:rPr>
                <w:rFonts w:ascii="仿宋_GB2312" w:eastAsia="仿宋_GB2312"/>
                <w:sz w:val="24"/>
                <w:szCs w:val="24"/>
              </w:rPr>
            </w:pP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554"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rPr>
            </w:pPr>
          </w:p>
        </w:tc>
        <w:tc>
          <w:tcPr>
            <w:tcW w:w="265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rPr>
            </w:pPr>
          </w:p>
        </w:tc>
        <w:tc>
          <w:tcPr>
            <w:tcW w:w="1173"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rPr>
            </w:pPr>
          </w:p>
        </w:tc>
        <w:tc>
          <w:tcPr>
            <w:tcW w:w="1909"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rPr>
            </w:pPr>
          </w:p>
        </w:tc>
        <w:tc>
          <w:tcPr>
            <w:tcW w:w="1609"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rPr>
            </w:pPr>
          </w:p>
        </w:tc>
        <w:tc>
          <w:tcPr>
            <w:tcW w:w="668"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rPr>
            </w:pPr>
          </w:p>
        </w:tc>
      </w:tr>
    </w:tbl>
    <w:p>
      <w:pPr>
        <w:adjustRightInd w:val="0"/>
        <w:snapToGrid w:val="0"/>
        <w:spacing w:line="600" w:lineRule="exact"/>
        <w:ind w:firstLine="555"/>
        <w:jc w:val="left"/>
        <w:rPr>
          <w:rFonts w:ascii="仿宋_GB2312" w:eastAsia="仿宋_GB2312" w:hAnsiTheme="majorEastAsia"/>
          <w:sz w:val="28"/>
          <w:szCs w:val="28"/>
          <w:u w:val="single"/>
        </w:rPr>
      </w:pPr>
      <w:r>
        <w:rPr>
          <w:rFonts w:hint="eastAsia" w:ascii="仿宋_GB2312" w:eastAsia="仿宋_GB2312" w:hAnsiTheme="majorEastAsia"/>
          <w:sz w:val="28"/>
          <w:szCs w:val="28"/>
        </w:rPr>
        <w:t>采购人代表</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 xml:space="preserve">      记录人</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 xml:space="preserve">  </w:t>
      </w:r>
    </w:p>
    <w:p>
      <w:pPr>
        <w:adjustRightInd w:val="0"/>
        <w:snapToGrid w:val="0"/>
        <w:spacing w:line="600" w:lineRule="exact"/>
        <w:ind w:firstLine="555"/>
        <w:jc w:val="left"/>
        <w:rPr>
          <w:rFonts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p>
    <w:p>
      <w:pPr>
        <w:adjustRightInd w:val="0"/>
        <w:snapToGrid w:val="0"/>
        <w:spacing w:line="600" w:lineRule="exact"/>
        <w:ind w:firstLine="555"/>
        <w:jc w:val="left"/>
        <w:rPr>
          <w:rFonts w:ascii="仿宋_GB2312" w:eastAsia="仿宋_GB2312" w:hAnsiTheme="majorEastAsia"/>
          <w:sz w:val="28"/>
          <w:szCs w:val="28"/>
        </w:rPr>
      </w:pPr>
    </w:p>
    <w:p>
      <w:pPr>
        <w:pStyle w:val="2"/>
        <w:rPr>
          <w:rFonts w:ascii="仿宋_GB2312" w:eastAsia="仿宋_GB2312" w:hAnsiTheme="majorEastAsia"/>
          <w:color w:val="auto"/>
          <w:sz w:val="28"/>
          <w:szCs w:val="28"/>
        </w:rPr>
      </w:pPr>
    </w:p>
    <w:p>
      <w:pPr>
        <w:pStyle w:val="2"/>
        <w:rPr>
          <w:rFonts w:ascii="仿宋_GB2312" w:eastAsia="仿宋_GB2312" w:hAnsiTheme="majorEastAsia"/>
          <w:color w:val="auto"/>
          <w:sz w:val="28"/>
          <w:szCs w:val="28"/>
        </w:rPr>
      </w:pPr>
    </w:p>
    <w:p>
      <w:pPr>
        <w:pStyle w:val="2"/>
        <w:rPr>
          <w:rFonts w:ascii="仿宋_GB2312" w:eastAsia="仿宋_GB2312" w:hAnsiTheme="majorEastAsia"/>
          <w:color w:val="auto"/>
          <w:sz w:val="28"/>
          <w:szCs w:val="28"/>
        </w:rPr>
      </w:pPr>
    </w:p>
    <w:p>
      <w:pPr>
        <w:adjustRightInd w:val="0"/>
        <w:snapToGrid w:val="0"/>
        <w:spacing w:line="600" w:lineRule="exact"/>
        <w:ind w:firstLine="555"/>
        <w:jc w:val="left"/>
        <w:rPr>
          <w:rFonts w:ascii="仿宋_GB2312" w:eastAsia="仿宋_GB2312" w:hAnsiTheme="majorEastAsia"/>
          <w:sz w:val="28"/>
          <w:szCs w:val="28"/>
        </w:rPr>
      </w:pPr>
    </w:p>
    <w:p>
      <w:pPr>
        <w:adjustRightInd w:val="0"/>
        <w:snapToGrid w:val="0"/>
        <w:spacing w:line="600" w:lineRule="exact"/>
        <w:jc w:val="left"/>
        <w:rPr>
          <w:rFonts w:hint="eastAsia" w:asciiTheme="majorEastAsia" w:hAnsiTheme="majorEastAsia" w:eastAsiaTheme="majorEastAsia"/>
          <w:b/>
          <w:sz w:val="28"/>
          <w:szCs w:val="28"/>
        </w:rPr>
      </w:pPr>
    </w:p>
    <w:p>
      <w:pPr>
        <w:adjustRightInd w:val="0"/>
        <w:snapToGrid w:val="0"/>
        <w:spacing w:line="600" w:lineRule="exact"/>
        <w:jc w:val="left"/>
        <w:rPr>
          <w:rFonts w:asciiTheme="majorEastAsia" w:hAnsiTheme="majorEastAsia" w:eastAsiaTheme="majorEastAsia"/>
          <w:b/>
          <w:sz w:val="28"/>
          <w:szCs w:val="28"/>
        </w:rPr>
      </w:pPr>
      <w:r>
        <w:rPr>
          <w:rFonts w:hint="eastAsia" w:asciiTheme="majorEastAsia" w:hAnsiTheme="majorEastAsia" w:eastAsiaTheme="majorEastAsia"/>
          <w:b/>
          <w:sz w:val="28"/>
          <w:szCs w:val="28"/>
        </w:rPr>
        <w:t>附件2</w:t>
      </w:r>
    </w:p>
    <w:p>
      <w:pPr>
        <w:adjustRightInd w:val="0"/>
        <w:snapToGrid w:val="0"/>
        <w:spacing w:line="600" w:lineRule="exact"/>
        <w:jc w:val="center"/>
        <w:rPr>
          <w:rFonts w:ascii="方正小标宋简体" w:eastAsia="方正小标宋简体" w:hAnsiTheme="majorEastAsia"/>
          <w:sz w:val="32"/>
          <w:szCs w:val="32"/>
        </w:rPr>
      </w:pPr>
    </w:p>
    <w:p>
      <w:pPr>
        <w:adjustRightInd w:val="0"/>
        <w:snapToGrid w:val="0"/>
        <w:spacing w:line="600" w:lineRule="exact"/>
        <w:jc w:val="center"/>
        <w:rPr>
          <w:rFonts w:ascii="方正小标宋简体" w:eastAsia="方正小标宋简体" w:hAnsiTheme="majorEastAsia"/>
          <w:sz w:val="32"/>
          <w:szCs w:val="32"/>
        </w:rPr>
      </w:pPr>
      <w:r>
        <w:rPr>
          <w:rFonts w:hint="eastAsia" w:ascii="方正小标宋简体" w:eastAsia="方正小标宋简体" w:hAnsiTheme="majorEastAsia"/>
          <w:sz w:val="32"/>
          <w:szCs w:val="32"/>
        </w:rPr>
        <w:t>问题澄清通知</w:t>
      </w:r>
    </w:p>
    <w:p>
      <w:pPr>
        <w:pStyle w:val="38"/>
      </w:pPr>
    </w:p>
    <w:p>
      <w:pPr>
        <w:adjustRightInd w:val="0"/>
        <w:snapToGrid w:val="0"/>
        <w:spacing w:line="600" w:lineRule="exact"/>
        <w:jc w:val="left"/>
        <w:rPr>
          <w:rFonts w:ascii="仿宋_GB2312" w:eastAsia="仿宋_GB2312" w:hAnsiTheme="majorEastAsia"/>
          <w:sz w:val="28"/>
          <w:szCs w:val="28"/>
        </w:rPr>
      </w:pPr>
      <w:r>
        <w:rPr>
          <w:rFonts w:hint="eastAsia" w:ascii="仿宋_GB2312" w:eastAsia="仿宋_GB2312" w:hAnsiTheme="majorEastAsia"/>
          <w:sz w:val="28"/>
          <w:szCs w:val="28"/>
        </w:rPr>
        <w:t>编号：</w:t>
      </w:r>
    </w:p>
    <w:p>
      <w:pPr>
        <w:adjustRightInd w:val="0"/>
        <w:snapToGrid w:val="0"/>
        <w:spacing w:line="600" w:lineRule="exact"/>
        <w:jc w:val="left"/>
        <w:rPr>
          <w:rFonts w:ascii="仿宋_GB2312" w:eastAsia="仿宋_GB2312" w:hAnsiTheme="majorEastAsia"/>
          <w:sz w:val="28"/>
          <w:szCs w:val="28"/>
        </w:rPr>
      </w:pPr>
      <w:r>
        <w:rPr>
          <w:rFonts w:hint="eastAsia" w:ascii="仿宋_GB2312" w:eastAsia="仿宋_GB2312" w:hAnsiTheme="majorEastAsia"/>
          <w:sz w:val="28"/>
          <w:szCs w:val="28"/>
          <w:u w:val="single"/>
        </w:rPr>
        <w:t xml:space="preserve">   （供应商名称）    </w:t>
      </w:r>
      <w:r>
        <w:rPr>
          <w:rFonts w:hint="eastAsia" w:ascii="仿宋_GB2312" w:eastAsia="仿宋_GB2312" w:hAnsiTheme="majorEastAsia"/>
          <w:sz w:val="28"/>
          <w:szCs w:val="28"/>
        </w:rPr>
        <w:t>：</w:t>
      </w:r>
    </w:p>
    <w:p>
      <w:pPr>
        <w:adjustRightInd w:val="0"/>
        <w:snapToGrid w:val="0"/>
        <w:spacing w:line="600" w:lineRule="exact"/>
        <w:jc w:val="left"/>
        <w:rPr>
          <w:rFonts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（项目名称） </w:t>
      </w:r>
      <w:r>
        <w:rPr>
          <w:rFonts w:hint="eastAsia" w:ascii="仿宋_GB2312" w:eastAsia="仿宋_GB2312" w:hAnsiTheme="majorEastAsia"/>
          <w:sz w:val="28"/>
          <w:szCs w:val="28"/>
        </w:rPr>
        <w:t>的评审小组，对你方的响应文件进行了仔细的审查，现需你方对下列问题以书面形式予以澄清：</w:t>
      </w:r>
    </w:p>
    <w:p>
      <w:pPr>
        <w:adjustRightInd w:val="0"/>
        <w:snapToGrid w:val="0"/>
        <w:spacing w:line="600" w:lineRule="exact"/>
        <w:ind w:firstLine="555"/>
        <w:jc w:val="left"/>
        <w:rPr>
          <w:rFonts w:ascii="仿宋_GB2312" w:eastAsia="仿宋_GB2312" w:hAnsiTheme="majorEastAsia"/>
          <w:sz w:val="28"/>
          <w:szCs w:val="28"/>
        </w:rPr>
      </w:pPr>
      <w:r>
        <w:rPr>
          <w:rFonts w:hint="eastAsia" w:ascii="仿宋_GB2312" w:eastAsia="仿宋_GB2312" w:hAnsiTheme="majorEastAsia"/>
          <w:sz w:val="28"/>
          <w:szCs w:val="28"/>
        </w:rPr>
        <w:t>1.</w:t>
      </w:r>
    </w:p>
    <w:p>
      <w:pPr>
        <w:adjustRightInd w:val="0"/>
        <w:snapToGrid w:val="0"/>
        <w:spacing w:line="600" w:lineRule="exact"/>
        <w:ind w:firstLine="555"/>
        <w:jc w:val="left"/>
        <w:rPr>
          <w:rFonts w:ascii="仿宋_GB2312" w:eastAsia="仿宋_GB2312" w:hAnsiTheme="majorEastAsia"/>
          <w:sz w:val="28"/>
          <w:szCs w:val="28"/>
        </w:rPr>
      </w:pPr>
      <w:r>
        <w:rPr>
          <w:rFonts w:hint="eastAsia" w:ascii="仿宋_GB2312" w:eastAsia="仿宋_GB2312" w:hAnsiTheme="majorEastAsia"/>
          <w:sz w:val="28"/>
          <w:szCs w:val="28"/>
        </w:rPr>
        <w:t>2.</w:t>
      </w:r>
    </w:p>
    <w:p>
      <w:pPr>
        <w:adjustRightInd w:val="0"/>
        <w:snapToGrid w:val="0"/>
        <w:spacing w:line="600" w:lineRule="exact"/>
        <w:ind w:firstLine="555"/>
        <w:jc w:val="left"/>
        <w:rPr>
          <w:rFonts w:ascii="仿宋_GB2312" w:eastAsia="仿宋_GB2312" w:hAnsiTheme="majorEastAsia"/>
          <w:sz w:val="28"/>
          <w:szCs w:val="28"/>
        </w:rPr>
      </w:pPr>
      <w:r>
        <w:rPr>
          <w:rFonts w:hint="eastAsia" w:ascii="仿宋_GB2312" w:eastAsia="仿宋_GB2312" w:hAnsiTheme="majorEastAsia"/>
          <w:sz w:val="28"/>
          <w:szCs w:val="28"/>
        </w:rPr>
        <w:t>请将上述问题的澄清于</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时前递交至</w:t>
      </w:r>
      <w:r>
        <w:rPr>
          <w:rFonts w:hint="eastAsia" w:ascii="仿宋_GB2312" w:eastAsia="仿宋_GB2312" w:hAnsiTheme="majorEastAsia"/>
          <w:sz w:val="28"/>
          <w:szCs w:val="28"/>
          <w:u w:val="single"/>
        </w:rPr>
        <w:t xml:space="preserve">  （详细地址） </w:t>
      </w:r>
      <w:r>
        <w:rPr>
          <w:rFonts w:hint="eastAsia" w:ascii="仿宋_GB2312" w:eastAsia="仿宋_GB2312" w:hAnsiTheme="majorEastAsia"/>
          <w:sz w:val="28"/>
          <w:szCs w:val="28"/>
        </w:rPr>
        <w:t>。</w:t>
      </w:r>
    </w:p>
    <w:p>
      <w:pPr>
        <w:adjustRightInd w:val="0"/>
        <w:snapToGrid w:val="0"/>
        <w:spacing w:line="600" w:lineRule="exact"/>
        <w:jc w:val="left"/>
        <w:rPr>
          <w:rFonts w:asciiTheme="majorEastAsia" w:hAnsiTheme="majorEastAsia" w:eastAsiaTheme="majorEastAsia"/>
          <w:b/>
          <w:sz w:val="28"/>
          <w:szCs w:val="28"/>
        </w:rPr>
      </w:pPr>
    </w:p>
    <w:p>
      <w:pPr>
        <w:adjustRightInd w:val="0"/>
        <w:snapToGrid w:val="0"/>
        <w:spacing w:line="600" w:lineRule="exact"/>
        <w:ind w:firstLine="4760" w:firstLineChars="1700"/>
        <w:jc w:val="left"/>
        <w:rPr>
          <w:rFonts w:ascii="仿宋_GB2312" w:eastAsia="仿宋_GB2312" w:hAnsiTheme="majorEastAsia"/>
          <w:sz w:val="28"/>
          <w:szCs w:val="28"/>
        </w:rPr>
      </w:pPr>
      <w:r>
        <w:rPr>
          <w:rFonts w:hint="eastAsia" w:ascii="仿宋_GB2312" w:eastAsia="仿宋_GB2312" w:hAnsiTheme="majorEastAsia"/>
          <w:sz w:val="28"/>
          <w:szCs w:val="28"/>
          <w:u w:val="single"/>
        </w:rPr>
        <w:t xml:space="preserve">（项目名称） </w:t>
      </w:r>
      <w:r>
        <w:rPr>
          <w:rFonts w:hint="eastAsia" w:ascii="仿宋_GB2312" w:eastAsia="仿宋_GB2312" w:hAnsiTheme="majorEastAsia"/>
          <w:sz w:val="28"/>
          <w:szCs w:val="28"/>
        </w:rPr>
        <w:t>评审小组</w:t>
      </w:r>
    </w:p>
    <w:p>
      <w:pPr>
        <w:adjustRightInd w:val="0"/>
        <w:snapToGrid w:val="0"/>
        <w:spacing w:line="600" w:lineRule="exact"/>
        <w:ind w:firstLine="4760" w:firstLineChars="1700"/>
        <w:jc w:val="left"/>
        <w:rPr>
          <w:rFonts w:ascii="仿宋_GB2312" w:eastAsia="仿宋_GB2312" w:hAnsiTheme="majorEastAsia"/>
          <w:sz w:val="28"/>
          <w:szCs w:val="28"/>
        </w:rPr>
      </w:pPr>
      <w:r>
        <w:rPr>
          <w:rFonts w:hint="eastAsia" w:ascii="仿宋_GB2312" w:eastAsia="仿宋_GB2312" w:hAnsiTheme="majorEastAsia"/>
          <w:sz w:val="28"/>
          <w:szCs w:val="28"/>
        </w:rPr>
        <w:t>评审小组：</w:t>
      </w:r>
      <w:r>
        <w:rPr>
          <w:rFonts w:hint="eastAsia" w:asciiTheme="majorEastAsia" w:hAnsiTheme="majorEastAsia" w:eastAsiaTheme="majorEastAsia"/>
          <w:b/>
          <w:sz w:val="28"/>
          <w:szCs w:val="28"/>
          <w:u w:val="single"/>
        </w:rPr>
        <w:t xml:space="preserve">          </w:t>
      </w:r>
      <w:r>
        <w:rPr>
          <w:rFonts w:hint="eastAsia" w:ascii="仿宋_GB2312" w:eastAsia="仿宋_GB2312" w:hAnsiTheme="majorEastAsia"/>
          <w:sz w:val="28"/>
          <w:szCs w:val="28"/>
        </w:rPr>
        <w:t>（签字）</w:t>
      </w:r>
    </w:p>
    <w:p>
      <w:pPr>
        <w:adjustRightInd w:val="0"/>
        <w:snapToGrid w:val="0"/>
        <w:spacing w:line="600" w:lineRule="exact"/>
        <w:ind w:firstLine="5451" w:firstLineChars="1947"/>
        <w:jc w:val="left"/>
        <w:rPr>
          <w:rFonts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p>
    <w:p>
      <w:pPr>
        <w:adjustRightInd w:val="0"/>
        <w:snapToGrid w:val="0"/>
        <w:spacing w:line="600" w:lineRule="exact"/>
        <w:ind w:firstLine="4779" w:firstLineChars="1700"/>
        <w:jc w:val="left"/>
        <w:rPr>
          <w:rFonts w:asciiTheme="majorEastAsia" w:hAnsiTheme="majorEastAsia" w:eastAsiaTheme="majorEastAsia"/>
          <w:b/>
          <w:sz w:val="28"/>
          <w:szCs w:val="28"/>
        </w:rPr>
      </w:pPr>
    </w:p>
    <w:p>
      <w:pPr>
        <w:adjustRightInd w:val="0"/>
        <w:snapToGrid w:val="0"/>
        <w:spacing w:line="600" w:lineRule="exact"/>
        <w:jc w:val="left"/>
        <w:rPr>
          <w:rFonts w:asciiTheme="majorEastAsia" w:hAnsiTheme="majorEastAsia" w:eastAsiaTheme="majorEastAsia"/>
          <w:b/>
          <w:sz w:val="28"/>
          <w:szCs w:val="28"/>
        </w:rPr>
      </w:pPr>
    </w:p>
    <w:p>
      <w:pPr>
        <w:adjustRightInd w:val="0"/>
        <w:snapToGrid w:val="0"/>
        <w:spacing w:line="600" w:lineRule="exact"/>
        <w:jc w:val="left"/>
        <w:rPr>
          <w:rFonts w:asciiTheme="majorEastAsia" w:hAnsiTheme="majorEastAsia" w:eastAsiaTheme="majorEastAsia"/>
          <w:b/>
          <w:sz w:val="28"/>
          <w:szCs w:val="28"/>
        </w:rPr>
      </w:pPr>
    </w:p>
    <w:p>
      <w:pPr>
        <w:pStyle w:val="2"/>
        <w:rPr>
          <w:color w:val="auto"/>
        </w:rPr>
      </w:pPr>
    </w:p>
    <w:p>
      <w:pPr>
        <w:adjustRightInd w:val="0"/>
        <w:snapToGrid w:val="0"/>
        <w:spacing w:line="600" w:lineRule="exact"/>
        <w:jc w:val="left"/>
        <w:rPr>
          <w:rFonts w:asciiTheme="majorEastAsia" w:hAnsiTheme="majorEastAsia" w:eastAsiaTheme="majorEastAsia"/>
          <w:b/>
          <w:sz w:val="28"/>
          <w:szCs w:val="28"/>
        </w:rPr>
      </w:pPr>
    </w:p>
    <w:p>
      <w:pPr>
        <w:adjustRightInd w:val="0"/>
        <w:snapToGrid w:val="0"/>
        <w:spacing w:line="600" w:lineRule="exact"/>
        <w:jc w:val="left"/>
        <w:rPr>
          <w:rFonts w:asciiTheme="majorEastAsia" w:hAnsiTheme="majorEastAsia" w:eastAsiaTheme="majorEastAsia"/>
          <w:b/>
          <w:sz w:val="28"/>
          <w:szCs w:val="28"/>
        </w:rPr>
      </w:pPr>
      <w:r>
        <w:rPr>
          <w:rFonts w:hint="eastAsia" w:asciiTheme="majorEastAsia" w:hAnsiTheme="majorEastAsia" w:eastAsiaTheme="majorEastAsia"/>
          <w:b/>
          <w:sz w:val="28"/>
          <w:szCs w:val="28"/>
        </w:rPr>
        <w:t>附件3</w:t>
      </w:r>
    </w:p>
    <w:p>
      <w:pPr>
        <w:adjustRightInd w:val="0"/>
        <w:snapToGrid w:val="0"/>
        <w:spacing w:line="600" w:lineRule="exact"/>
        <w:jc w:val="center"/>
        <w:rPr>
          <w:rFonts w:ascii="方正小标宋简体" w:eastAsia="方正小标宋简体" w:hAnsiTheme="majorEastAsia"/>
          <w:sz w:val="32"/>
          <w:szCs w:val="32"/>
        </w:rPr>
      </w:pPr>
    </w:p>
    <w:p>
      <w:pPr>
        <w:adjustRightInd w:val="0"/>
        <w:snapToGrid w:val="0"/>
        <w:spacing w:line="600" w:lineRule="exact"/>
        <w:jc w:val="center"/>
        <w:rPr>
          <w:rFonts w:ascii="方正小标宋简体" w:eastAsia="方正小标宋简体" w:hAnsiTheme="majorEastAsia"/>
          <w:sz w:val="32"/>
          <w:szCs w:val="32"/>
        </w:rPr>
      </w:pPr>
      <w:r>
        <w:rPr>
          <w:rFonts w:hint="eastAsia" w:ascii="方正小标宋简体" w:eastAsia="方正小标宋简体" w:hAnsiTheme="majorEastAsia"/>
          <w:sz w:val="32"/>
          <w:szCs w:val="32"/>
        </w:rPr>
        <w:t>问题的澄清</w:t>
      </w:r>
    </w:p>
    <w:p>
      <w:pPr>
        <w:pStyle w:val="38"/>
      </w:pPr>
    </w:p>
    <w:p>
      <w:pPr>
        <w:adjustRightInd w:val="0"/>
        <w:snapToGrid w:val="0"/>
        <w:spacing w:line="600" w:lineRule="exact"/>
        <w:jc w:val="left"/>
        <w:rPr>
          <w:rFonts w:ascii="仿宋_GB2312" w:eastAsia="仿宋_GB2312" w:hAnsiTheme="majorEastAsia"/>
          <w:sz w:val="28"/>
          <w:szCs w:val="28"/>
        </w:rPr>
      </w:pPr>
      <w:r>
        <w:rPr>
          <w:rFonts w:hint="eastAsia" w:ascii="仿宋_GB2312" w:eastAsia="仿宋_GB2312" w:hAnsiTheme="majorEastAsia"/>
          <w:sz w:val="28"/>
          <w:szCs w:val="28"/>
        </w:rPr>
        <w:t>编号：</w:t>
      </w:r>
    </w:p>
    <w:p>
      <w:pPr>
        <w:adjustRightInd w:val="0"/>
        <w:snapToGrid w:val="0"/>
        <w:spacing w:line="600" w:lineRule="exact"/>
        <w:jc w:val="left"/>
        <w:rPr>
          <w:rFonts w:asciiTheme="majorEastAsia" w:hAnsiTheme="majorEastAsia" w:eastAsiaTheme="majorEastAsia"/>
          <w:b/>
          <w:sz w:val="28"/>
          <w:szCs w:val="28"/>
        </w:rPr>
      </w:pPr>
      <w:r>
        <w:rPr>
          <w:rFonts w:hint="eastAsia" w:ascii="仿宋_GB2312" w:eastAsia="仿宋_GB2312" w:hAnsiTheme="majorEastAsia"/>
          <w:sz w:val="28"/>
          <w:szCs w:val="28"/>
          <w:u w:val="single"/>
        </w:rPr>
        <w:t>（项目名称）</w:t>
      </w:r>
      <w:r>
        <w:rPr>
          <w:rFonts w:hint="eastAsia" w:ascii="仿宋_GB2312" w:eastAsia="仿宋_GB2312" w:hAnsiTheme="majorEastAsia"/>
          <w:sz w:val="28"/>
          <w:szCs w:val="28"/>
        </w:rPr>
        <w:t>评审小组：</w:t>
      </w:r>
    </w:p>
    <w:p>
      <w:pPr>
        <w:adjustRightInd w:val="0"/>
        <w:snapToGrid w:val="0"/>
        <w:spacing w:line="600" w:lineRule="exact"/>
        <w:jc w:val="left"/>
        <w:rPr>
          <w:rFonts w:ascii="仿宋_GB2312" w:eastAsia="仿宋_GB2312" w:hAnsiTheme="majorEastAsia"/>
          <w:sz w:val="28"/>
          <w:szCs w:val="28"/>
        </w:rPr>
      </w:pPr>
      <w:r>
        <w:rPr>
          <w:rFonts w:hint="eastAsia" w:ascii="仿宋_GB2312" w:eastAsia="仿宋_GB2312" w:hAnsiTheme="majorEastAsia"/>
          <w:sz w:val="28"/>
          <w:szCs w:val="28"/>
        </w:rPr>
        <w:t xml:space="preserve">    问题澄清通知（编号：</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）已收悉，现澄清如下：</w:t>
      </w:r>
    </w:p>
    <w:p>
      <w:pPr>
        <w:adjustRightInd w:val="0"/>
        <w:snapToGrid w:val="0"/>
        <w:spacing w:line="600" w:lineRule="exact"/>
        <w:ind w:firstLine="570"/>
        <w:jc w:val="left"/>
        <w:rPr>
          <w:rFonts w:ascii="仿宋_GB2312" w:eastAsia="仿宋_GB2312" w:hAnsiTheme="majorEastAsia"/>
          <w:sz w:val="28"/>
          <w:szCs w:val="28"/>
        </w:rPr>
      </w:pPr>
      <w:r>
        <w:rPr>
          <w:rFonts w:hint="eastAsia" w:ascii="仿宋_GB2312" w:eastAsia="仿宋_GB2312" w:hAnsiTheme="majorEastAsia"/>
          <w:sz w:val="28"/>
          <w:szCs w:val="28"/>
        </w:rPr>
        <w:t>1.</w:t>
      </w:r>
    </w:p>
    <w:p>
      <w:pPr>
        <w:adjustRightInd w:val="0"/>
        <w:snapToGrid w:val="0"/>
        <w:spacing w:line="600" w:lineRule="exact"/>
        <w:ind w:firstLine="570"/>
        <w:jc w:val="left"/>
        <w:rPr>
          <w:rFonts w:ascii="仿宋_GB2312" w:eastAsia="仿宋_GB2312" w:hAnsiTheme="majorEastAsia"/>
          <w:sz w:val="28"/>
          <w:szCs w:val="28"/>
        </w:rPr>
      </w:pPr>
      <w:r>
        <w:rPr>
          <w:rFonts w:hint="eastAsia" w:ascii="仿宋_GB2312" w:eastAsia="仿宋_GB2312" w:hAnsiTheme="majorEastAsia"/>
          <w:sz w:val="28"/>
          <w:szCs w:val="28"/>
        </w:rPr>
        <w:t>2.</w:t>
      </w:r>
    </w:p>
    <w:p>
      <w:pPr>
        <w:adjustRightInd w:val="0"/>
        <w:snapToGrid w:val="0"/>
        <w:spacing w:line="600" w:lineRule="exact"/>
        <w:ind w:firstLine="570"/>
        <w:jc w:val="left"/>
        <w:rPr>
          <w:rFonts w:asciiTheme="majorEastAsia" w:hAnsiTheme="majorEastAsia" w:eastAsiaTheme="majorEastAsia"/>
          <w:b/>
          <w:sz w:val="28"/>
          <w:szCs w:val="28"/>
        </w:rPr>
      </w:pPr>
    </w:p>
    <w:p>
      <w:pPr>
        <w:adjustRightInd w:val="0"/>
        <w:snapToGrid w:val="0"/>
        <w:spacing w:line="600" w:lineRule="exact"/>
        <w:ind w:firstLine="2520" w:firstLineChars="900"/>
        <w:jc w:val="left"/>
        <w:rPr>
          <w:rFonts w:ascii="仿宋_GB2312" w:eastAsia="仿宋_GB2312" w:hAnsiTheme="majorEastAsia"/>
          <w:sz w:val="28"/>
          <w:szCs w:val="28"/>
        </w:rPr>
      </w:pPr>
      <w:r>
        <w:rPr>
          <w:rFonts w:hint="eastAsia" w:ascii="仿宋_GB2312" w:eastAsia="仿宋_GB2312" w:hAnsiTheme="majorEastAsia"/>
          <w:sz w:val="28"/>
          <w:szCs w:val="28"/>
        </w:rPr>
        <w:t>供应商：</w:t>
      </w:r>
      <w:r>
        <w:rPr>
          <w:rFonts w:hint="eastAsia" w:asciiTheme="majorEastAsia" w:hAnsiTheme="majorEastAsia" w:eastAsiaTheme="majorEastAsia"/>
          <w:b/>
          <w:sz w:val="28"/>
          <w:szCs w:val="28"/>
          <w:u w:val="single"/>
        </w:rPr>
        <w:t xml:space="preserve">                        </w:t>
      </w:r>
      <w:r>
        <w:rPr>
          <w:rFonts w:hint="eastAsia" w:ascii="仿宋_GB2312" w:eastAsia="仿宋_GB2312" w:hAnsiTheme="majorEastAsia"/>
          <w:sz w:val="28"/>
          <w:szCs w:val="28"/>
        </w:rPr>
        <w:t>（公章）</w:t>
      </w:r>
    </w:p>
    <w:p>
      <w:pPr>
        <w:adjustRightInd w:val="0"/>
        <w:snapToGrid w:val="0"/>
        <w:spacing w:line="600" w:lineRule="exact"/>
        <w:ind w:firstLine="2520" w:firstLineChars="900"/>
        <w:jc w:val="left"/>
        <w:rPr>
          <w:rFonts w:asciiTheme="majorEastAsia" w:hAnsiTheme="majorEastAsia" w:eastAsiaTheme="majorEastAsia"/>
          <w:b/>
          <w:sz w:val="28"/>
          <w:szCs w:val="28"/>
        </w:rPr>
      </w:pPr>
      <w:r>
        <w:rPr>
          <w:rFonts w:hint="eastAsia" w:ascii="仿宋_GB2312" w:eastAsia="仿宋_GB2312" w:hAnsiTheme="majorEastAsia"/>
          <w:sz w:val="28"/>
          <w:szCs w:val="28"/>
        </w:rPr>
        <w:t>或</w:t>
      </w:r>
    </w:p>
    <w:p>
      <w:pPr>
        <w:adjustRightInd w:val="0"/>
        <w:snapToGrid w:val="0"/>
        <w:spacing w:line="600" w:lineRule="exact"/>
        <w:ind w:firstLine="2520" w:firstLineChars="900"/>
        <w:jc w:val="left"/>
        <w:rPr>
          <w:rFonts w:ascii="仿宋_GB2312" w:eastAsia="仿宋_GB2312" w:hAnsiTheme="majorEastAsia"/>
          <w:sz w:val="28"/>
          <w:szCs w:val="28"/>
        </w:rPr>
      </w:pPr>
      <w:r>
        <w:rPr>
          <w:rFonts w:hint="eastAsia" w:ascii="仿宋_GB2312" w:eastAsia="仿宋_GB2312" w:hAnsiTheme="majorEastAsia"/>
          <w:sz w:val="28"/>
          <w:szCs w:val="28"/>
        </w:rPr>
        <w:t>法定代表人或委托代理人：</w:t>
      </w:r>
      <w:r>
        <w:rPr>
          <w:rFonts w:hint="eastAsia" w:asciiTheme="majorEastAsia" w:hAnsiTheme="majorEastAsia" w:eastAsiaTheme="majorEastAsia"/>
          <w:b/>
          <w:sz w:val="28"/>
          <w:szCs w:val="28"/>
          <w:u w:val="single"/>
        </w:rPr>
        <w:t xml:space="preserve">          </w:t>
      </w:r>
      <w:r>
        <w:rPr>
          <w:rFonts w:hint="eastAsia" w:ascii="仿宋_GB2312" w:eastAsia="仿宋_GB2312" w:hAnsiTheme="majorEastAsia"/>
          <w:sz w:val="28"/>
          <w:szCs w:val="28"/>
        </w:rPr>
        <w:t>（签字）</w:t>
      </w:r>
    </w:p>
    <w:p>
      <w:pPr>
        <w:adjustRightInd w:val="0"/>
        <w:snapToGrid w:val="0"/>
        <w:spacing w:line="600" w:lineRule="exact"/>
        <w:ind w:firstLine="5451" w:firstLineChars="1947"/>
        <w:jc w:val="left"/>
        <w:rPr>
          <w:rFonts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p>
    <w:p>
      <w:pPr>
        <w:adjustRightInd w:val="0"/>
        <w:snapToGrid w:val="0"/>
        <w:spacing w:line="600" w:lineRule="exact"/>
        <w:ind w:firstLine="2665" w:firstLineChars="952"/>
        <w:jc w:val="left"/>
        <w:rPr>
          <w:rFonts w:ascii="仿宋_GB2312" w:eastAsia="仿宋_GB2312" w:hAnsiTheme="majorEastAsia"/>
          <w:sz w:val="28"/>
          <w:szCs w:val="28"/>
        </w:rPr>
      </w:pPr>
    </w:p>
    <w:p>
      <w:pPr>
        <w:adjustRightInd w:val="0"/>
        <w:snapToGrid w:val="0"/>
        <w:spacing w:line="600" w:lineRule="exact"/>
        <w:ind w:firstLine="2665" w:firstLineChars="952"/>
        <w:jc w:val="left"/>
        <w:rPr>
          <w:rFonts w:ascii="仿宋_GB2312" w:eastAsia="仿宋_GB2312" w:hAnsiTheme="majorEastAsia"/>
          <w:sz w:val="28"/>
          <w:szCs w:val="28"/>
        </w:rPr>
      </w:pPr>
    </w:p>
    <w:p>
      <w:pPr>
        <w:adjustRightInd w:val="0"/>
        <w:snapToGrid w:val="0"/>
        <w:spacing w:line="600" w:lineRule="exact"/>
        <w:ind w:firstLine="2665" w:firstLineChars="952"/>
        <w:jc w:val="left"/>
        <w:rPr>
          <w:rFonts w:ascii="仿宋_GB2312" w:eastAsia="仿宋_GB2312" w:hAnsiTheme="majorEastAsia"/>
          <w:sz w:val="28"/>
          <w:szCs w:val="28"/>
        </w:rPr>
      </w:pPr>
    </w:p>
    <w:p>
      <w:pPr>
        <w:adjustRightInd w:val="0"/>
        <w:snapToGrid w:val="0"/>
        <w:spacing w:line="600" w:lineRule="exact"/>
        <w:ind w:firstLine="2665" w:firstLineChars="952"/>
        <w:jc w:val="left"/>
        <w:rPr>
          <w:rFonts w:ascii="仿宋_GB2312" w:eastAsia="仿宋_GB2312" w:hAnsiTheme="majorEastAsia"/>
          <w:sz w:val="28"/>
          <w:szCs w:val="28"/>
        </w:rPr>
      </w:pPr>
    </w:p>
    <w:p>
      <w:pPr>
        <w:adjustRightInd w:val="0"/>
        <w:snapToGrid w:val="0"/>
        <w:spacing w:line="600" w:lineRule="exact"/>
        <w:ind w:firstLine="2665" w:firstLineChars="952"/>
        <w:jc w:val="left"/>
        <w:rPr>
          <w:rFonts w:ascii="仿宋_GB2312" w:eastAsia="仿宋_GB2312" w:hAnsiTheme="majorEastAsia"/>
          <w:sz w:val="28"/>
          <w:szCs w:val="28"/>
        </w:rPr>
      </w:pPr>
    </w:p>
    <w:p>
      <w:pPr>
        <w:adjustRightInd w:val="0"/>
        <w:snapToGrid w:val="0"/>
        <w:spacing w:line="600" w:lineRule="exact"/>
        <w:jc w:val="left"/>
        <w:rPr>
          <w:rFonts w:ascii="仿宋_GB2312" w:eastAsia="仿宋_GB2312" w:hAnsiTheme="majorEastAsia"/>
          <w:sz w:val="28"/>
          <w:szCs w:val="28"/>
        </w:rPr>
      </w:pPr>
    </w:p>
    <w:p>
      <w:pPr>
        <w:widowControl/>
        <w:jc w:val="left"/>
        <w:rPr>
          <w:rFonts w:asciiTheme="majorEastAsia" w:hAnsiTheme="majorEastAsia" w:eastAsiaTheme="majorEastAsia"/>
          <w:b/>
          <w:sz w:val="28"/>
          <w:szCs w:val="28"/>
        </w:rPr>
      </w:pPr>
      <w:r>
        <w:rPr>
          <w:rFonts w:asciiTheme="majorEastAsia" w:hAnsiTheme="majorEastAsia" w:eastAsiaTheme="majorEastAsia"/>
          <w:b/>
          <w:sz w:val="28"/>
          <w:szCs w:val="28"/>
        </w:rPr>
        <w:br w:type="page"/>
      </w:r>
    </w:p>
    <w:p>
      <w:pPr>
        <w:adjustRightInd w:val="0"/>
        <w:snapToGrid w:val="0"/>
        <w:spacing w:line="600" w:lineRule="exact"/>
        <w:jc w:val="left"/>
        <w:rPr>
          <w:rFonts w:asciiTheme="majorEastAsia" w:hAnsiTheme="majorEastAsia" w:eastAsiaTheme="majorEastAsia"/>
          <w:b/>
          <w:sz w:val="28"/>
          <w:szCs w:val="28"/>
        </w:rPr>
      </w:pPr>
      <w:r>
        <w:rPr>
          <w:rFonts w:hint="eastAsia" w:asciiTheme="majorEastAsia" w:hAnsiTheme="majorEastAsia" w:eastAsiaTheme="majorEastAsia"/>
          <w:b/>
          <w:sz w:val="28"/>
          <w:szCs w:val="28"/>
        </w:rPr>
        <w:t xml:space="preserve">附件4 </w:t>
      </w:r>
    </w:p>
    <w:p>
      <w:pPr>
        <w:adjustRightInd w:val="0"/>
        <w:snapToGrid w:val="0"/>
        <w:spacing w:line="600" w:lineRule="exact"/>
        <w:jc w:val="center"/>
        <w:rPr>
          <w:rFonts w:ascii="方正小标宋简体" w:eastAsia="方正小标宋简体" w:hAnsiTheme="majorEastAsia"/>
          <w:sz w:val="32"/>
          <w:szCs w:val="32"/>
        </w:rPr>
      </w:pPr>
    </w:p>
    <w:p>
      <w:pPr>
        <w:adjustRightInd w:val="0"/>
        <w:snapToGrid w:val="0"/>
        <w:spacing w:line="600" w:lineRule="exact"/>
        <w:jc w:val="center"/>
        <w:rPr>
          <w:rFonts w:ascii="方正小标宋简体" w:eastAsia="方正小标宋简体" w:hAnsiTheme="majorEastAsia"/>
          <w:sz w:val="32"/>
          <w:szCs w:val="32"/>
        </w:rPr>
      </w:pPr>
      <w:r>
        <w:rPr>
          <w:rFonts w:hint="eastAsia" w:ascii="方正小标宋简体" w:eastAsia="方正小标宋简体" w:hAnsiTheme="majorEastAsia"/>
          <w:sz w:val="32"/>
          <w:szCs w:val="32"/>
        </w:rPr>
        <w:t>成交通知书</w:t>
      </w:r>
    </w:p>
    <w:p>
      <w:pPr>
        <w:pStyle w:val="38"/>
      </w:pPr>
    </w:p>
    <w:p>
      <w:pPr>
        <w:pStyle w:val="38"/>
        <w:ind w:firstLine="3465" w:firstLineChars="1650"/>
        <w:rPr>
          <w:rFonts w:ascii="仿宋_GB2312" w:eastAsia="仿宋_GB2312"/>
        </w:rPr>
      </w:pPr>
      <w:r>
        <w:rPr>
          <w:rFonts w:hint="eastAsia" w:ascii="仿宋_GB2312" w:eastAsia="仿宋_GB2312"/>
        </w:rPr>
        <w:t>（编号：</w:t>
      </w:r>
      <w:r>
        <w:rPr>
          <w:rFonts w:ascii="仿宋_GB2312" w:eastAsia="仿宋_GB2312"/>
        </w:rPr>
        <w:t xml:space="preserve">        </w:t>
      </w:r>
      <w:r>
        <w:rPr>
          <w:rFonts w:hint="eastAsia" w:ascii="仿宋_GB2312" w:eastAsia="仿宋_GB2312"/>
        </w:rPr>
        <w:t>）</w:t>
      </w:r>
    </w:p>
    <w:p>
      <w:pPr>
        <w:adjustRightInd w:val="0"/>
        <w:snapToGrid w:val="0"/>
        <w:spacing w:line="600" w:lineRule="exact"/>
        <w:jc w:val="left"/>
        <w:rPr>
          <w:rFonts w:ascii="仿宋_GB2312" w:eastAsia="仿宋_GB2312" w:hAnsiTheme="majorEastAsia"/>
          <w:sz w:val="28"/>
          <w:szCs w:val="28"/>
        </w:rPr>
      </w:pPr>
      <w:r>
        <w:rPr>
          <w:rFonts w:hint="eastAsia" w:ascii="仿宋_GB2312" w:eastAsia="仿宋_GB2312" w:hAnsiTheme="majorEastAsia"/>
          <w:sz w:val="28"/>
          <w:szCs w:val="28"/>
          <w:u w:val="single"/>
        </w:rPr>
        <w:t xml:space="preserve">   （成交供应商名称）    </w:t>
      </w:r>
      <w:r>
        <w:rPr>
          <w:rFonts w:hint="eastAsia" w:ascii="仿宋_GB2312" w:eastAsia="仿宋_GB2312" w:hAnsiTheme="majorEastAsia"/>
          <w:sz w:val="28"/>
          <w:szCs w:val="28"/>
        </w:rPr>
        <w:t>：</w:t>
      </w:r>
    </w:p>
    <w:p>
      <w:pPr>
        <w:adjustRightInd w:val="0"/>
        <w:snapToGrid w:val="0"/>
        <w:spacing w:line="600" w:lineRule="exact"/>
        <w:ind w:firstLine="570"/>
        <w:jc w:val="left"/>
        <w:rPr>
          <w:rFonts w:ascii="仿宋_GB2312" w:eastAsia="仿宋_GB2312" w:hAnsiTheme="majorEastAsia"/>
          <w:sz w:val="28"/>
          <w:szCs w:val="28"/>
        </w:rPr>
      </w:pPr>
      <w:r>
        <w:rPr>
          <w:rFonts w:hint="eastAsia" w:ascii="仿宋_GB2312" w:eastAsia="仿宋_GB2312" w:hAnsiTheme="majorEastAsia"/>
          <w:sz w:val="28"/>
          <w:szCs w:val="28"/>
        </w:rPr>
        <w:t>你方递交的响应文件已被我方接受，你方已被确认为</w:t>
      </w:r>
      <w:r>
        <w:rPr>
          <w:rFonts w:hint="eastAsia" w:ascii="仿宋_GB2312" w:eastAsia="仿宋_GB2312" w:hAnsiTheme="majorEastAsia"/>
          <w:sz w:val="28"/>
          <w:szCs w:val="28"/>
          <w:u w:val="single"/>
        </w:rPr>
        <w:t xml:space="preserve">      项目</w:t>
      </w:r>
      <w:r>
        <w:rPr>
          <w:rFonts w:hint="eastAsia" w:ascii="仿宋_GB2312" w:eastAsia="仿宋_GB2312" w:hAnsiTheme="majorEastAsia"/>
          <w:sz w:val="28"/>
          <w:szCs w:val="28"/>
        </w:rPr>
        <w:t>的成交供应商。</w:t>
      </w:r>
    </w:p>
    <w:p>
      <w:pPr>
        <w:adjustRightInd w:val="0"/>
        <w:snapToGrid w:val="0"/>
        <w:spacing w:line="600" w:lineRule="exact"/>
        <w:jc w:val="left"/>
        <w:rPr>
          <w:rFonts w:ascii="仿宋_GB2312" w:eastAsia="仿宋_GB2312" w:hAnsiTheme="majorEastAsia"/>
          <w:sz w:val="28"/>
          <w:szCs w:val="28"/>
        </w:rPr>
      </w:pPr>
      <w:r>
        <w:rPr>
          <w:rFonts w:hint="eastAsia" w:ascii="仿宋_GB2312" w:eastAsia="仿宋_GB2312" w:hAnsiTheme="majorEastAsia"/>
          <w:sz w:val="28"/>
          <w:szCs w:val="28"/>
        </w:rPr>
        <w:t>成交金额，大写：</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，小写：</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 xml:space="preserve"> 。</w:t>
      </w:r>
    </w:p>
    <w:p>
      <w:pPr>
        <w:adjustRightInd w:val="0"/>
        <w:snapToGrid w:val="0"/>
        <w:spacing w:line="600" w:lineRule="exact"/>
        <w:jc w:val="left"/>
        <w:rPr>
          <w:rFonts w:ascii="仿宋_GB2312" w:eastAsia="仿宋_GB2312" w:hAnsiTheme="majorEastAsia"/>
          <w:sz w:val="28"/>
          <w:szCs w:val="28"/>
        </w:rPr>
      </w:pPr>
      <w:r>
        <w:rPr>
          <w:rFonts w:hint="eastAsia" w:ascii="仿宋_GB2312" w:eastAsia="仿宋_GB2312" w:hAnsiTheme="majorEastAsia"/>
          <w:sz w:val="28"/>
          <w:szCs w:val="28"/>
        </w:rPr>
        <w:t>请你方在接到本通知书后的</w:t>
      </w:r>
      <w:r>
        <w:rPr>
          <w:rFonts w:hint="eastAsia" w:ascii="仿宋_GB2312" w:eastAsia="仿宋_GB2312" w:hAnsiTheme="majorEastAsia"/>
          <w:sz w:val="28"/>
          <w:szCs w:val="28"/>
          <w:u w:val="single"/>
        </w:rPr>
        <w:t>30</w:t>
      </w:r>
      <w:r>
        <w:rPr>
          <w:rFonts w:hint="eastAsia" w:ascii="仿宋_GB2312" w:eastAsia="仿宋_GB2312" w:hAnsiTheme="majorEastAsia"/>
          <w:sz w:val="28"/>
          <w:szCs w:val="28"/>
        </w:rPr>
        <w:t>日内与我方签订采购合同，逾期视为自动放弃成交资格。</w:t>
      </w:r>
    </w:p>
    <w:p>
      <w:pPr>
        <w:adjustRightInd w:val="0"/>
        <w:snapToGrid w:val="0"/>
        <w:spacing w:line="600" w:lineRule="exact"/>
        <w:jc w:val="left"/>
        <w:rPr>
          <w:rFonts w:asciiTheme="majorEastAsia" w:hAnsiTheme="majorEastAsia" w:eastAsiaTheme="majorEastAsia"/>
          <w:b/>
          <w:sz w:val="28"/>
          <w:szCs w:val="28"/>
        </w:rPr>
      </w:pPr>
    </w:p>
    <w:p>
      <w:pPr>
        <w:adjustRightInd w:val="0"/>
        <w:snapToGrid w:val="0"/>
        <w:spacing w:line="600" w:lineRule="exact"/>
        <w:ind w:firstLine="4760" w:firstLineChars="1700"/>
        <w:jc w:val="left"/>
        <w:rPr>
          <w:rFonts w:ascii="仿宋_GB2312" w:eastAsia="仿宋_GB2312" w:hAnsiTheme="majorEastAsia"/>
          <w:sz w:val="28"/>
          <w:szCs w:val="28"/>
        </w:rPr>
      </w:pPr>
      <w:r>
        <w:rPr>
          <w:rFonts w:hint="eastAsia" w:ascii="仿宋_GB2312" w:eastAsia="仿宋_GB2312" w:hAnsiTheme="majorEastAsia"/>
          <w:sz w:val="28"/>
          <w:szCs w:val="28"/>
        </w:rPr>
        <w:t>采购人：</w:t>
      </w:r>
      <w:r>
        <w:rPr>
          <w:rFonts w:hint="eastAsia" w:asciiTheme="majorEastAsia" w:hAnsiTheme="majorEastAsia" w:eastAsiaTheme="majorEastAsia"/>
          <w:b/>
          <w:sz w:val="28"/>
          <w:szCs w:val="28"/>
          <w:u w:val="single"/>
        </w:rPr>
        <w:t xml:space="preserve">          </w:t>
      </w:r>
      <w:r>
        <w:rPr>
          <w:rFonts w:hint="eastAsia" w:ascii="仿宋_GB2312" w:eastAsia="仿宋_GB2312" w:hAnsiTheme="majorEastAsia"/>
          <w:sz w:val="28"/>
          <w:szCs w:val="28"/>
        </w:rPr>
        <w:t>（公章）</w:t>
      </w:r>
    </w:p>
    <w:p>
      <w:pPr>
        <w:adjustRightInd w:val="0"/>
        <w:snapToGrid w:val="0"/>
        <w:spacing w:line="600" w:lineRule="exact"/>
        <w:ind w:firstLine="5451" w:firstLineChars="1947"/>
        <w:jc w:val="left"/>
        <w:rPr>
          <w:rFonts w:ascii="仿宋_GB2312" w:eastAsia="仿宋_GB2312" w:hAnsiTheme="majorEastAsia"/>
          <w:sz w:val="28"/>
          <w:szCs w:val="28"/>
        </w:rPr>
      </w:pPr>
      <w:r>
        <w:rPr>
          <w:rFonts w:hint="eastAsia" w:ascii="仿宋_GB2312" w:eastAsia="仿宋_GB2312" w:hAnsiTheme="majorEastAsia"/>
          <w:sz w:val="28"/>
          <w:szCs w:val="28"/>
        </w:rPr>
        <w:t xml:space="preserve"> </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年</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月</w:t>
      </w:r>
      <w:r>
        <w:rPr>
          <w:rFonts w:hint="eastAsia" w:ascii="仿宋_GB2312" w:eastAsia="仿宋_GB2312" w:hAnsiTheme="majorEastAsia"/>
          <w:sz w:val="28"/>
          <w:szCs w:val="28"/>
          <w:u w:val="single"/>
        </w:rPr>
        <w:t xml:space="preserve">    </w:t>
      </w:r>
      <w:r>
        <w:rPr>
          <w:rFonts w:hint="eastAsia" w:ascii="仿宋_GB2312" w:eastAsia="仿宋_GB2312" w:hAnsiTheme="majorEastAsia"/>
          <w:sz w:val="28"/>
          <w:szCs w:val="28"/>
        </w:rPr>
        <w:t>日</w:t>
      </w:r>
    </w:p>
    <w:p>
      <w:pPr>
        <w:adjustRightInd w:val="0"/>
        <w:snapToGrid w:val="0"/>
        <w:spacing w:line="600" w:lineRule="exact"/>
        <w:jc w:val="left"/>
        <w:rPr>
          <w:rFonts w:asciiTheme="majorEastAsia" w:hAnsiTheme="majorEastAsia" w:eastAsiaTheme="majorEastAsia"/>
          <w:b/>
          <w:sz w:val="28"/>
          <w:szCs w:val="28"/>
        </w:rPr>
      </w:pPr>
    </w:p>
    <w:p>
      <w:pPr>
        <w:widowControl/>
        <w:jc w:val="left"/>
        <w:rPr>
          <w:rFonts w:ascii="仿宋_GB2312" w:eastAsia="仿宋_GB2312"/>
          <w:sz w:val="28"/>
          <w:szCs w:val="28"/>
        </w:rPr>
      </w:pPr>
      <w:r>
        <w:rPr>
          <w:rFonts w:ascii="仿宋_GB2312" w:eastAsia="仿宋_GB2312"/>
          <w:sz w:val="28"/>
          <w:szCs w:val="28"/>
        </w:rPr>
        <w:br w:type="page"/>
      </w:r>
    </w:p>
    <w:p>
      <w:pPr>
        <w:widowControl/>
        <w:spacing w:line="720" w:lineRule="auto"/>
        <w:jc w:val="left"/>
        <w:rPr>
          <w:rFonts w:asciiTheme="minorEastAsia" w:hAnsiTheme="minorEastAsia"/>
          <w:b/>
          <w:sz w:val="40"/>
          <w:szCs w:val="40"/>
        </w:rPr>
      </w:pPr>
    </w:p>
    <w:p>
      <w:pPr>
        <w:widowControl/>
        <w:spacing w:line="720" w:lineRule="auto"/>
        <w:jc w:val="left"/>
        <w:rPr>
          <w:rFonts w:asciiTheme="minorEastAsia" w:hAnsiTheme="minorEastAsia"/>
          <w:b/>
          <w:sz w:val="40"/>
          <w:szCs w:val="40"/>
        </w:rPr>
      </w:pPr>
    </w:p>
    <w:p>
      <w:pPr>
        <w:pStyle w:val="4"/>
      </w:pPr>
      <w:r>
        <mc:AlternateContent>
          <mc:Choice Requires="wps">
            <w:drawing>
              <wp:anchor distT="0" distB="0" distL="114300" distR="114300" simplePos="0" relativeHeight="251673600" behindDoc="0" locked="0" layoutInCell="1" allowOverlap="1">
                <wp:simplePos x="0" y="0"/>
                <wp:positionH relativeFrom="column">
                  <wp:posOffset>2340610</wp:posOffset>
                </wp:positionH>
                <wp:positionV relativeFrom="paragraph">
                  <wp:posOffset>745490</wp:posOffset>
                </wp:positionV>
                <wp:extent cx="958850" cy="0"/>
                <wp:effectExtent l="5715" t="1905" r="6985" b="7620"/>
                <wp:wrapNone/>
                <wp:docPr id="10" name="AutoShape 17"/>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17" o:spid="_x0000_s1026" o:spt="32" type="#_x0000_t32" style="position:absolute;left:0pt;margin-left:184.3pt;margin-top:58.7pt;height:0pt;width:75.5pt;z-index:251673600;mso-width-relative:page;mso-height-relative:page;" filled="f" stroked="t" coordsize="21600,21600" o:gfxdata="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AzYCxHXAAAACwEAAA8AAAAAAAAAAQAgAAAA&#10;IgAAAGRycy9kb3ducmV2LnhtbFBLAQIUABQAAAAIAIdO4kBB/0740wEAALMDAAAOAAAAAAAAAAEA&#10;IAAAACYBAABkcnMvZTJvRG9jLnhtbFBLBQYAAAAABgAGAFkBAABr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72576" behindDoc="0" locked="0" layoutInCell="1" allowOverlap="1">
                <wp:simplePos x="0" y="0"/>
                <wp:positionH relativeFrom="column">
                  <wp:posOffset>2348230</wp:posOffset>
                </wp:positionH>
                <wp:positionV relativeFrom="paragraph">
                  <wp:posOffset>107950</wp:posOffset>
                </wp:positionV>
                <wp:extent cx="958850" cy="0"/>
                <wp:effectExtent l="3810" t="2540" r="8890" b="6985"/>
                <wp:wrapNone/>
                <wp:docPr id="11" name="AutoShape 16"/>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16" o:spid="_x0000_s1026" o:spt="32" type="#_x0000_t32" style="position:absolute;left:0pt;margin-left:184.9pt;margin-top:8.5pt;height:0pt;width:75.5pt;z-index:251672576;mso-width-relative:page;mso-height-relative:page;" filled="f" stroked="t" coordsize="21600,21600" o:gfxdata="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IK2LetYAAAAJAQAADwAAAAAAAAABACAAAAAi&#10;AAAAZHJzL2Rvd25yZXYueG1sUEsBAhQAFAAAAAgAh07iQJIwoDTTAQAAswMAAA4AAAAAAAAAAQAg&#10;AAAAJQEAAGRycy9lMm9Eb2MueG1sUEsFBgAAAAAGAAYAWQEAAGoFAAAAAA==&#10;">
                <v:fill on="f" focussize="0,0"/>
                <v:stroke color="#000000" joinstyle="round"/>
                <v:imagedata o:title=""/>
                <o:lock v:ext="edit" aspectratio="f"/>
              </v:shape>
            </w:pict>
          </mc:Fallback>
        </mc:AlternateContent>
      </w:r>
      <w:r>
        <w:rPr>
          <w:rFonts w:hint="eastAsia"/>
        </w:rPr>
        <w:t>第三章</w:t>
      </w:r>
    </w:p>
    <w:p>
      <w:pPr>
        <w:pStyle w:val="38"/>
      </w:pPr>
    </w:p>
    <w:p>
      <w:pPr>
        <w:pStyle w:val="4"/>
      </w:pPr>
      <w:bookmarkStart w:id="27" w:name="_Toc87616371"/>
      <w:bookmarkStart w:id="28" w:name="_Toc88209934"/>
      <w:bookmarkStart w:id="29" w:name="_Toc7303"/>
      <w:bookmarkStart w:id="30" w:name="_Toc7040"/>
      <w:r>
        <w:rPr>
          <w:rFonts w:hint="eastAsia"/>
        </w:rPr>
        <w:t>采购方法</w:t>
      </w:r>
      <w:bookmarkEnd w:id="27"/>
      <w:bookmarkEnd w:id="28"/>
      <w:bookmarkEnd w:id="29"/>
      <w:bookmarkEnd w:id="30"/>
    </w:p>
    <w:p>
      <w:pPr>
        <w:widowControl/>
        <w:jc w:val="left"/>
        <w:rPr>
          <w:rFonts w:eastAsia="方正小标宋简体" w:asciiTheme="majorHAnsi" w:hAnsiTheme="majorHAnsi" w:cstheme="majorBidi"/>
          <w:bCs/>
          <w:sz w:val="36"/>
          <w:szCs w:val="32"/>
        </w:rPr>
      </w:pPr>
      <w:bookmarkStart w:id="31" w:name="_Toc3789"/>
      <w:bookmarkStart w:id="32" w:name="_Toc24895"/>
      <w:r>
        <w:br w:type="page"/>
      </w:r>
    </w:p>
    <w:p>
      <w:pPr>
        <w:jc w:val="center"/>
        <w:rPr>
          <w:rFonts w:ascii="方正小标宋简体" w:eastAsia="方正小标宋简体"/>
          <w:sz w:val="40"/>
          <w:szCs w:val="44"/>
        </w:rPr>
      </w:pPr>
      <w:r>
        <w:rPr>
          <w:rFonts w:hint="eastAsia" w:ascii="方正小标宋简体" w:eastAsia="方正小标宋简体"/>
          <w:sz w:val="40"/>
          <w:szCs w:val="44"/>
        </w:rPr>
        <w:t>询比采购</w:t>
      </w:r>
      <w:bookmarkEnd w:id="31"/>
      <w:bookmarkEnd w:id="32"/>
    </w:p>
    <w:tbl>
      <w:tblPr>
        <w:tblStyle w:val="25"/>
        <w:tblW w:w="8897" w:type="dxa"/>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526"/>
        <w:gridCol w:w="7371"/>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318" w:hRule="atLeast"/>
        </w:trPr>
        <w:tc>
          <w:tcPr>
            <w:tcW w:w="1526" w:type="dxa"/>
            <w:tcBorders>
              <w:top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1.采购准备</w:t>
            </w:r>
          </w:p>
        </w:tc>
        <w:tc>
          <w:tcPr>
            <w:tcW w:w="7371" w:type="dxa"/>
            <w:tcBorders>
              <w:top w:val="single" w:color="auto" w:sz="4" w:space="0"/>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 xml:space="preserve"> 1.1 在采购文件约定的时间、地点，供应商应向采购人提交响应文件；响应文件按照采购文件第二章供应商须知2.9的要求密封，按照2.10的规定提交</w:t>
            </w:r>
          </w:p>
          <w:p>
            <w:pPr>
              <w:adjustRightInd w:val="0"/>
              <w:snapToGrid w:val="0"/>
              <w:ind w:left="480" w:hanging="480" w:hangingChars="200"/>
              <w:rPr>
                <w:rFonts w:ascii="仿宋_GB2312" w:eastAsia="仿宋_GB2312" w:hAnsiTheme="minorEastAsia"/>
                <w:sz w:val="24"/>
                <w:szCs w:val="24"/>
              </w:rPr>
            </w:pPr>
            <w:r>
              <w:rPr>
                <w:rFonts w:hint="eastAsia" w:ascii="仿宋_GB2312" w:eastAsia="仿宋_GB2312" w:hAnsiTheme="minorEastAsia"/>
                <w:sz w:val="24"/>
                <w:szCs w:val="24"/>
              </w:rPr>
              <w:t>1.2 资格审查执行第二章供应商须知1.对供应商的资格要求</w:t>
            </w:r>
          </w:p>
          <w:p>
            <w:pPr>
              <w:adjustRightInd w:val="0"/>
              <w:snapToGrid w:val="0"/>
              <w:ind w:left="480" w:hanging="480" w:hangingChars="200"/>
              <w:rPr>
                <w:rFonts w:ascii="仿宋_GB2312" w:eastAsia="仿宋_GB2312"/>
                <w:sz w:val="24"/>
                <w:szCs w:val="24"/>
              </w:rPr>
            </w:pPr>
            <w:r>
              <w:rPr>
                <w:rFonts w:hint="eastAsia" w:ascii="仿宋_GB2312" w:eastAsia="仿宋_GB2312" w:hAnsiTheme="minorEastAsia"/>
                <w:sz w:val="24"/>
                <w:szCs w:val="24"/>
              </w:rPr>
              <w:t>1.3 响应文件提交截止后，递交响应文件供应商不足3家的或有效响应文件供应商不足两家，应分析原因并重新发出采购公告（邀请书）或采取其他采购方式。</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511" w:hRule="atLeast"/>
        </w:trPr>
        <w:tc>
          <w:tcPr>
            <w:tcW w:w="1526" w:type="dxa"/>
            <w:tcBorders>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2.询比规则</w:t>
            </w:r>
          </w:p>
        </w:tc>
        <w:tc>
          <w:tcPr>
            <w:tcW w:w="7371" w:type="dxa"/>
            <w:tcBorders>
              <w:bottom w:val="single" w:color="auto" w:sz="4" w:space="0"/>
            </w:tcBorders>
            <w:vAlign w:val="center"/>
          </w:tcPr>
          <w:p>
            <w:pPr>
              <w:adjustRightInd w:val="0"/>
              <w:snapToGrid w:val="0"/>
              <w:ind w:left="458" w:hanging="458" w:hangingChars="191"/>
              <w:rPr>
                <w:rFonts w:ascii="仿宋_GB2312" w:eastAsia="仿宋_GB2312"/>
                <w:sz w:val="24"/>
                <w:szCs w:val="24"/>
              </w:rPr>
            </w:pPr>
            <w:r>
              <w:rPr>
                <w:rFonts w:hint="eastAsia" w:ascii="仿宋_GB2312" w:eastAsia="仿宋_GB2312" w:hAnsiTheme="minorEastAsia"/>
                <w:sz w:val="24"/>
                <w:szCs w:val="24"/>
              </w:rPr>
              <w:t>2.1 报价应包括国家规定的增值税税金，增值税税金按一般计税方法计算。报价范围包括</w:t>
            </w:r>
            <w:r>
              <w:rPr>
                <w:rFonts w:hint="eastAsia" w:ascii="仿宋_GB2312" w:eastAsia="仿宋_GB2312" w:hAnsiTheme="minorEastAsia"/>
                <w:sz w:val="24"/>
                <w:szCs w:val="24"/>
                <w:u w:val="single"/>
              </w:rPr>
              <w:t>本项目所有采购内容和范围。</w:t>
            </w:r>
            <w:r>
              <w:rPr>
                <w:rFonts w:hint="eastAsia" w:ascii="仿宋_GB2312" w:eastAsia="仿宋_GB2312"/>
                <w:sz w:val="24"/>
                <w:szCs w:val="24"/>
              </w:rPr>
              <w:t xml:space="preserve"> </w:t>
            </w:r>
          </w:p>
          <w:p>
            <w:pPr>
              <w:adjustRightInd w:val="0"/>
              <w:snapToGrid w:val="0"/>
              <w:ind w:left="458" w:hanging="458" w:hangingChars="191"/>
              <w:rPr>
                <w:rFonts w:ascii="仿宋_GB2312" w:eastAsia="仿宋_GB2312"/>
                <w:sz w:val="24"/>
                <w:szCs w:val="24"/>
              </w:rPr>
            </w:pPr>
            <w:r>
              <w:rPr>
                <w:rFonts w:hint="eastAsia" w:ascii="仿宋_GB2312" w:eastAsia="仿宋_GB2312"/>
                <w:sz w:val="24"/>
                <w:szCs w:val="24"/>
              </w:rPr>
              <w:t xml:space="preserve">2.2 询比地址 </w:t>
            </w:r>
          </w:p>
          <w:p>
            <w:pPr>
              <w:adjustRightInd w:val="0"/>
              <w:snapToGrid w:val="0"/>
              <w:ind w:left="456" w:leftChars="217"/>
              <w:rPr>
                <w:rFonts w:ascii="仿宋_GB2312" w:eastAsia="仿宋_GB2312"/>
                <w:sz w:val="24"/>
                <w:szCs w:val="24"/>
                <w:u w:val="single"/>
              </w:rPr>
            </w:pPr>
            <w:r>
              <w:rPr>
                <w:rFonts w:hint="eastAsia" w:ascii="仿宋_GB2312" w:eastAsia="仿宋_GB2312" w:hAnsiTheme="minorEastAsia"/>
                <w:sz w:val="24"/>
                <w:szCs w:val="24"/>
                <w:u w:val="single"/>
              </w:rPr>
              <w:t>广州市天河区临江大道501号广州市净水有限公司</w:t>
            </w:r>
          </w:p>
          <w:p>
            <w:pPr>
              <w:adjustRightInd w:val="0"/>
              <w:snapToGrid w:val="0"/>
              <w:rPr>
                <w:rFonts w:ascii="仿宋_GB2312" w:eastAsia="仿宋_GB2312" w:hAnsiTheme="minorEastAsia"/>
                <w:sz w:val="24"/>
                <w:szCs w:val="24"/>
                <w:u w:val="single"/>
              </w:rPr>
            </w:pPr>
            <w:r>
              <w:rPr>
                <w:rFonts w:hint="eastAsia" w:ascii="仿宋_GB2312" w:eastAsia="仿宋_GB2312" w:hAnsiTheme="minorEastAsia"/>
                <w:sz w:val="24"/>
                <w:szCs w:val="24"/>
              </w:rPr>
              <w:t>2.3 询比开始时间（同响应文件截止时间）</w:t>
            </w:r>
          </w:p>
          <w:p>
            <w:pPr>
              <w:adjustRightInd w:val="0"/>
              <w:snapToGrid w:val="0"/>
              <w:ind w:left="480" w:hanging="480" w:hangingChars="200"/>
              <w:rPr>
                <w:rFonts w:ascii="仿宋_GB2312" w:eastAsia="仿宋_GB2312"/>
                <w:sz w:val="24"/>
                <w:szCs w:val="24"/>
              </w:rPr>
            </w:pPr>
            <w:r>
              <w:rPr>
                <w:rFonts w:hint="eastAsia" w:ascii="仿宋_GB2312" w:eastAsia="仿宋_GB2312"/>
                <w:sz w:val="24"/>
                <w:szCs w:val="24"/>
              </w:rPr>
              <w:t>2.4 供应商依据采购文件规定的时间和地点递交响应文件，供应商应一次报出不可更改的价格</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79" w:hRule="atLeast"/>
        </w:trPr>
        <w:tc>
          <w:tcPr>
            <w:tcW w:w="1526" w:type="dxa"/>
            <w:tcBorders>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3.成交规则</w:t>
            </w:r>
          </w:p>
        </w:tc>
        <w:tc>
          <w:tcPr>
            <w:tcW w:w="7371" w:type="dxa"/>
            <w:tcBorders>
              <w:bottom w:val="single" w:color="auto" w:sz="4" w:space="0"/>
            </w:tcBorders>
            <w:vAlign w:val="center"/>
          </w:tcPr>
          <w:p>
            <w:pPr>
              <w:adjustRightInd w:val="0"/>
              <w:snapToGrid w:val="0"/>
              <w:ind w:left="360" w:hanging="360" w:hangingChars="150"/>
              <w:rPr>
                <w:rFonts w:ascii="仿宋_GB2312" w:eastAsia="仿宋_GB2312" w:hAnsiTheme="minorEastAsia"/>
                <w:sz w:val="24"/>
                <w:szCs w:val="24"/>
              </w:rPr>
            </w:pPr>
            <w:r>
              <w:rPr>
                <w:rFonts w:ascii="仿宋_GB2312" w:eastAsia="仿宋_GB2312" w:hAnsiTheme="minorEastAsia"/>
                <w:sz w:val="24"/>
                <w:szCs w:val="24"/>
              </w:rPr>
              <w:sym w:font="Wingdings 2" w:char="0052"/>
            </w:r>
            <w:r>
              <w:rPr>
                <w:rFonts w:hint="eastAsia" w:ascii="仿宋_GB2312" w:eastAsia="仿宋_GB2312" w:hAnsiTheme="minorEastAsia"/>
                <w:sz w:val="24"/>
                <w:szCs w:val="24"/>
              </w:rPr>
              <w:t>采购人确定满足采购文件资格性、响应性要求，并且经评审的报价最低的为成交供应商</w:t>
            </w:r>
          </w:p>
          <w:p>
            <w:pPr>
              <w:adjustRightInd w:val="0"/>
              <w:snapToGrid w:val="0"/>
              <w:ind w:left="360" w:hanging="360" w:hangingChars="150"/>
              <w:rPr>
                <w:rFonts w:ascii="仿宋_GB2312" w:eastAsia="仿宋_GB2312" w:hAnsiTheme="minorEastAsia"/>
                <w:sz w:val="24"/>
                <w:szCs w:val="24"/>
              </w:rPr>
            </w:pPr>
            <w:r>
              <w:rPr>
                <w:rFonts w:ascii="仿宋_GB2312" w:eastAsia="仿宋_GB2312" w:hAnsiTheme="minorEastAsia"/>
                <w:sz w:val="24"/>
                <w:szCs w:val="24"/>
              </w:rPr>
              <w:sym w:font="Wingdings 2" w:char="00A3"/>
            </w:r>
            <w:r>
              <w:rPr>
                <w:rFonts w:hint="eastAsia" w:ascii="仿宋_GB2312" w:eastAsia="仿宋_GB2312" w:hAnsiTheme="minorEastAsia"/>
                <w:sz w:val="24"/>
                <w:szCs w:val="24"/>
              </w:rPr>
              <w:t>评审小组按照采购文件确定的标准排序，采购人确定排名第一的供应商为成交供应商。</w:t>
            </w:r>
            <w:r>
              <w:rPr>
                <w:rFonts w:ascii="仿宋_GB2312" w:eastAsia="仿宋_GB2312" w:hAnsiTheme="minorEastAsia"/>
                <w:sz w:val="24"/>
                <w:szCs w:val="24"/>
              </w:rPr>
              <w:t xml:space="preserve"> </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1526" w:type="dxa"/>
            <w:tcBorders>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4.成交候选人公示</w:t>
            </w:r>
          </w:p>
        </w:tc>
        <w:tc>
          <w:tcPr>
            <w:tcW w:w="7371" w:type="dxa"/>
            <w:tcBorders>
              <w:bottom w:val="single" w:color="auto" w:sz="4" w:space="0"/>
            </w:tcBorders>
            <w:vAlign w:val="center"/>
          </w:tcPr>
          <w:p>
            <w:pPr>
              <w:adjustRightInd w:val="0"/>
              <w:snapToGrid w:val="0"/>
              <w:rPr>
                <w:rFonts w:ascii="仿宋_GB2312" w:eastAsia="仿宋_GB2312" w:hAnsiTheme="minorEastAsia"/>
                <w:sz w:val="24"/>
                <w:szCs w:val="24"/>
              </w:rPr>
            </w:pPr>
            <w:r>
              <w:rPr>
                <w:rFonts w:hint="eastAsia" w:ascii="仿宋_GB2312" w:eastAsia="仿宋_GB2312" w:hAnsiTheme="minorEastAsia"/>
                <w:sz w:val="24"/>
                <w:szCs w:val="24"/>
              </w:rPr>
              <w:t>在评审小组提交评审报告3日内，在</w:t>
            </w:r>
            <w:r>
              <w:rPr>
                <w:rFonts w:hint="eastAsia" w:ascii="仿宋_GB2312" w:eastAsia="仿宋_GB2312" w:hAnsiTheme="minorEastAsia"/>
                <w:sz w:val="24"/>
                <w:szCs w:val="24"/>
                <w:u w:val="single"/>
              </w:rPr>
              <w:t>广州市净水有限公司门户网站</w:t>
            </w:r>
            <w:r>
              <w:rPr>
                <w:rFonts w:hint="eastAsia" w:ascii="仿宋_GB2312" w:eastAsia="仿宋_GB2312" w:hAnsiTheme="minorEastAsia"/>
                <w:sz w:val="24"/>
                <w:szCs w:val="24"/>
              </w:rPr>
              <w:t>公示成交候选人。</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526"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5.成交结果公告</w:t>
            </w:r>
          </w:p>
        </w:tc>
        <w:tc>
          <w:tcPr>
            <w:tcW w:w="7371" w:type="dxa"/>
            <w:tcBorders>
              <w:top w:val="single" w:color="auto" w:sz="4" w:space="0"/>
              <w:bottom w:val="single" w:color="auto" w:sz="4" w:space="0"/>
            </w:tcBorders>
            <w:vAlign w:val="center"/>
          </w:tcPr>
          <w:p>
            <w:pPr>
              <w:adjustRightInd w:val="0"/>
              <w:snapToGrid w:val="0"/>
              <w:rPr>
                <w:rFonts w:ascii="仿宋_GB2312" w:eastAsia="仿宋_GB2312" w:hAnsiTheme="minorEastAsia"/>
                <w:sz w:val="24"/>
                <w:szCs w:val="24"/>
              </w:rPr>
            </w:pPr>
            <w:r>
              <w:rPr>
                <w:rFonts w:hint="eastAsia" w:ascii="仿宋_GB2312" w:eastAsia="仿宋_GB2312"/>
                <w:sz w:val="24"/>
                <w:szCs w:val="24"/>
              </w:rPr>
              <w:t>成交候选人公示</w:t>
            </w:r>
            <w:r>
              <w:rPr>
                <w:rFonts w:hint="eastAsia" w:ascii="仿宋_GB2312" w:eastAsia="仿宋_GB2312" w:hAnsiTheme="minorEastAsia"/>
                <w:sz w:val="24"/>
                <w:szCs w:val="24"/>
              </w:rPr>
              <w:t>结束后。</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53" w:hRule="atLeast"/>
        </w:trPr>
        <w:tc>
          <w:tcPr>
            <w:tcW w:w="1526"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6.成交通知书</w:t>
            </w:r>
          </w:p>
        </w:tc>
        <w:tc>
          <w:tcPr>
            <w:tcW w:w="7371"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sz w:val="24"/>
                <w:szCs w:val="24"/>
              </w:rPr>
            </w:pPr>
            <w:r>
              <w:rPr>
                <w:rFonts w:hint="eastAsia" w:ascii="仿宋_GB2312" w:eastAsia="仿宋_GB2312" w:hAnsiTheme="minorEastAsia"/>
                <w:sz w:val="24"/>
                <w:szCs w:val="24"/>
              </w:rPr>
              <w:t>采购人应在确定成交供应商后及时向其发出成交通知书。</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1204" w:hRule="atLeast"/>
        </w:trPr>
        <w:tc>
          <w:tcPr>
            <w:tcW w:w="1526" w:type="dxa"/>
            <w:tcBorders>
              <w:top w:val="single" w:color="auto" w:sz="4" w:space="0"/>
              <w:bottom w:val="single" w:color="auto" w:sz="4" w:space="0"/>
            </w:tcBorders>
            <w:vAlign w:val="center"/>
          </w:tcPr>
          <w:p>
            <w:pPr>
              <w:adjustRightInd w:val="0"/>
              <w:snapToGrid w:val="0"/>
              <w:jc w:val="left"/>
              <w:rPr>
                <w:rFonts w:ascii="仿宋_GB2312" w:eastAsia="仿宋_GB2312"/>
                <w:sz w:val="24"/>
                <w:szCs w:val="24"/>
              </w:rPr>
            </w:pPr>
            <w:r>
              <w:rPr>
                <w:rFonts w:hint="eastAsia" w:ascii="仿宋_GB2312" w:eastAsia="仿宋_GB2312"/>
                <w:sz w:val="24"/>
                <w:szCs w:val="24"/>
              </w:rPr>
              <w:t>7.签订采购合同</w:t>
            </w:r>
          </w:p>
        </w:tc>
        <w:tc>
          <w:tcPr>
            <w:tcW w:w="7371" w:type="dxa"/>
            <w:tcBorders>
              <w:top w:val="single" w:color="auto" w:sz="4" w:space="0"/>
              <w:bottom w:val="single" w:color="auto" w:sz="4" w:space="0"/>
            </w:tcBorders>
            <w:vAlign w:val="center"/>
          </w:tcPr>
          <w:p>
            <w:pPr>
              <w:adjustRightInd w:val="0"/>
              <w:snapToGrid w:val="0"/>
              <w:ind w:left="1" w:firstLine="2"/>
              <w:jc w:val="left"/>
              <w:rPr>
                <w:rFonts w:ascii="仿宋_GB2312" w:eastAsia="仿宋_GB2312" w:hAnsiTheme="minorEastAsia"/>
                <w:sz w:val="24"/>
                <w:szCs w:val="24"/>
              </w:rPr>
            </w:pPr>
            <w:r>
              <w:rPr>
                <w:rFonts w:hint="eastAsia" w:ascii="仿宋_GB2312" w:eastAsia="仿宋_GB2312" w:hAnsiTheme="minorEastAsia"/>
                <w:sz w:val="24"/>
                <w:szCs w:val="24"/>
              </w:rPr>
              <w:t>采购人在发出成交通知书后30日内同成交供应商签订书面采购合同.</w:t>
            </w:r>
          </w:p>
        </w:tc>
      </w:tr>
    </w:tbl>
    <w:p>
      <w:pPr>
        <w:adjustRightInd w:val="0"/>
        <w:snapToGrid w:val="0"/>
        <w:spacing w:line="600" w:lineRule="exact"/>
        <w:ind w:firstLine="560" w:firstLineChars="200"/>
        <w:jc w:val="left"/>
        <w:rPr>
          <w:rFonts w:ascii="仿宋_GB2312" w:eastAsia="仿宋_GB2312"/>
          <w:sz w:val="28"/>
          <w:szCs w:val="28"/>
        </w:rPr>
      </w:pPr>
    </w:p>
    <w:p>
      <w:pPr>
        <w:widowControl/>
        <w:spacing w:line="720" w:lineRule="auto"/>
        <w:jc w:val="left"/>
        <w:rPr>
          <w:rFonts w:asciiTheme="minorEastAsia" w:hAnsiTheme="minorEastAsia"/>
          <w:b/>
          <w:sz w:val="40"/>
          <w:szCs w:val="40"/>
        </w:rPr>
        <w:sectPr>
          <w:pgSz w:w="11906" w:h="16838"/>
          <w:pgMar w:top="2098" w:right="1474" w:bottom="1985" w:left="1588" w:header="851" w:footer="992" w:gutter="0"/>
          <w:pgNumType w:start="0"/>
          <w:cols w:space="425" w:num="1"/>
          <w:titlePg/>
          <w:docGrid w:type="lines" w:linePitch="312" w:charSpace="0"/>
        </w:sectPr>
      </w:pPr>
      <w:bookmarkStart w:id="33" w:name="_Toc19759"/>
      <w:bookmarkStart w:id="34" w:name="_Toc4952"/>
      <w:bookmarkStart w:id="35" w:name="_Toc14552"/>
      <w:bookmarkStart w:id="36" w:name="_Toc10930"/>
      <w:bookmarkStart w:id="37" w:name="_Toc19050"/>
      <w:bookmarkStart w:id="38" w:name="_Toc23581"/>
      <w:bookmarkStart w:id="39" w:name="_Toc7118"/>
      <w:bookmarkStart w:id="40" w:name="_Toc20594"/>
      <w:bookmarkStart w:id="41" w:name="_Toc3156"/>
      <w:bookmarkStart w:id="42" w:name="_Toc14870"/>
      <w:bookmarkStart w:id="43" w:name="_Toc7437"/>
    </w:p>
    <w:p>
      <w:pPr>
        <w:widowControl/>
        <w:spacing w:line="720" w:lineRule="auto"/>
        <w:jc w:val="left"/>
        <w:rPr>
          <w:rFonts w:asciiTheme="minorEastAsia" w:hAnsiTheme="minorEastAsia"/>
          <w:b/>
          <w:sz w:val="40"/>
          <w:szCs w:val="40"/>
        </w:rPr>
      </w:pPr>
    </w:p>
    <w:p>
      <w:pPr>
        <w:widowControl/>
        <w:spacing w:line="720" w:lineRule="auto"/>
        <w:jc w:val="left"/>
        <w:rPr>
          <w:rFonts w:asciiTheme="minorEastAsia" w:hAnsiTheme="minorEastAsia"/>
          <w:b/>
          <w:sz w:val="40"/>
          <w:szCs w:val="40"/>
        </w:rPr>
      </w:pPr>
    </w:p>
    <w:p>
      <w:pPr>
        <w:pStyle w:val="4"/>
      </w:pPr>
      <w:r>
        <mc:AlternateContent>
          <mc:Choice Requires="wps">
            <w:drawing>
              <wp:anchor distT="0" distB="0" distL="114300" distR="114300" simplePos="0" relativeHeight="251661312" behindDoc="0" locked="0" layoutInCell="1" allowOverlap="1">
                <wp:simplePos x="0" y="0"/>
                <wp:positionH relativeFrom="column">
                  <wp:posOffset>2306320</wp:posOffset>
                </wp:positionH>
                <wp:positionV relativeFrom="paragraph">
                  <wp:posOffset>720090</wp:posOffset>
                </wp:positionV>
                <wp:extent cx="958850" cy="0"/>
                <wp:effectExtent l="0" t="4445" r="3175" b="5080"/>
                <wp:wrapNone/>
                <wp:docPr id="13" name="AutoShape 7"/>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7" o:spid="_x0000_s1026" o:spt="32" type="#_x0000_t32" style="position:absolute;left:0pt;margin-left:181.6pt;margin-top:56.7pt;height:0pt;width:75.5pt;z-index:251661312;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DVmwvrXAAAACwEAAA8AAAAAAAAAAQAgAAAA&#10;IgAAAGRycy9kb3ducmV2LnhtbFBLAQIUABQAAAAIAIdO4kAT7gvk0wEAALIDAAAOAAAAAAAAAAEA&#10;IAAAACYBAABkcnMvZTJvRG9jLnhtbFBLBQYAAAAABgAGAFkBAABr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2325370</wp:posOffset>
                </wp:positionH>
                <wp:positionV relativeFrom="paragraph">
                  <wp:posOffset>270510</wp:posOffset>
                </wp:positionV>
                <wp:extent cx="958850" cy="0"/>
                <wp:effectExtent l="0" t="2540" r="3175" b="6985"/>
                <wp:wrapNone/>
                <wp:docPr id="12" name="AutoShape 6"/>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6" o:spid="_x0000_s1026" o:spt="32" type="#_x0000_t32" style="position:absolute;left:0pt;margin-left:183.1pt;margin-top:21.3pt;height:0pt;width:75.5pt;z-index:251660288;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nw64ENcAAAAJAQAADwAAAAAAAAABACAAAAAi&#10;AAAAZHJzL2Rvd25yZXYueG1sUEsBAhQAFAAAAAgAh07iQDgRoVrSAQAAsgMAAA4AAAAAAAAAAQAg&#10;AAAAJgEAAGRycy9lMm9Eb2MueG1sUEsFBgAAAAAGAAYAWQEAAGoFAAAAAA==&#10;">
                <v:fill on="f" focussize="0,0"/>
                <v:stroke color="#000000" joinstyle="round"/>
                <v:imagedata o:title=""/>
                <o:lock v:ext="edit" aspectratio="f"/>
              </v:shape>
            </w:pict>
          </mc:Fallback>
        </mc:AlternateContent>
      </w:r>
      <w:r>
        <w:rPr>
          <w:rFonts w:hint="eastAsia"/>
        </w:rPr>
        <w:t>第四章</w:t>
      </w:r>
      <w:bookmarkEnd w:id="33"/>
      <w:bookmarkEnd w:id="34"/>
      <w:bookmarkEnd w:id="35"/>
      <w:bookmarkEnd w:id="36"/>
      <w:bookmarkEnd w:id="37"/>
      <w:bookmarkEnd w:id="38"/>
      <w:bookmarkEnd w:id="39"/>
      <w:bookmarkEnd w:id="40"/>
      <w:bookmarkEnd w:id="41"/>
      <w:bookmarkEnd w:id="42"/>
      <w:bookmarkEnd w:id="43"/>
    </w:p>
    <w:p>
      <w:pPr>
        <w:pStyle w:val="38"/>
      </w:pPr>
    </w:p>
    <w:p>
      <w:pPr>
        <w:pStyle w:val="4"/>
      </w:pPr>
      <w:bookmarkStart w:id="44" w:name="_Toc30530"/>
      <w:bookmarkStart w:id="45" w:name="_Toc32607"/>
      <w:bookmarkStart w:id="46" w:name="_Toc29484"/>
      <w:bookmarkStart w:id="47" w:name="_Toc29345"/>
      <w:bookmarkStart w:id="48" w:name="_Toc87616378"/>
      <w:bookmarkStart w:id="49" w:name="_Toc6308"/>
      <w:bookmarkStart w:id="50" w:name="_Toc88209941"/>
      <w:bookmarkStart w:id="51" w:name="_Toc13898"/>
      <w:bookmarkStart w:id="52" w:name="_Toc21840"/>
      <w:bookmarkStart w:id="53" w:name="_Toc22212"/>
      <w:bookmarkStart w:id="54" w:name="_Toc7831"/>
      <w:bookmarkStart w:id="55" w:name="_Toc21079"/>
      <w:bookmarkStart w:id="56" w:name="_Toc12177"/>
      <w:r>
        <w:rPr>
          <w:rFonts w:hint="eastAsia"/>
        </w:rPr>
        <w:t>评审办法</w:t>
      </w:r>
      <w:bookmarkEnd w:id="44"/>
      <w:bookmarkEnd w:id="45"/>
      <w:bookmarkEnd w:id="46"/>
      <w:bookmarkEnd w:id="47"/>
      <w:bookmarkEnd w:id="48"/>
      <w:bookmarkEnd w:id="49"/>
      <w:bookmarkEnd w:id="50"/>
      <w:bookmarkEnd w:id="51"/>
      <w:bookmarkEnd w:id="52"/>
      <w:bookmarkEnd w:id="53"/>
      <w:bookmarkEnd w:id="54"/>
      <w:bookmarkEnd w:id="55"/>
      <w:bookmarkEnd w:id="56"/>
    </w:p>
    <w:p>
      <w:pPr>
        <w:widowControl/>
        <w:jc w:val="left"/>
        <w:rPr>
          <w:rFonts w:eastAsia="方正小标宋简体" w:asciiTheme="majorHAnsi" w:hAnsiTheme="majorHAnsi" w:cstheme="majorBidi"/>
          <w:bCs/>
          <w:sz w:val="36"/>
          <w:szCs w:val="32"/>
        </w:rPr>
      </w:pPr>
      <w:bookmarkStart w:id="57" w:name="_Toc23033"/>
      <w:bookmarkStart w:id="58" w:name="_Toc26826"/>
      <w:r>
        <w:br w:type="page"/>
      </w:r>
    </w:p>
    <w:p>
      <w:pPr>
        <w:spacing w:before="156" w:beforeLines="50" w:after="156" w:afterLines="50" w:line="360" w:lineRule="auto"/>
        <w:jc w:val="center"/>
        <w:rPr>
          <w:rFonts w:ascii="方正小标宋简体" w:eastAsia="方正小标宋简体"/>
          <w:sz w:val="36"/>
          <w:szCs w:val="36"/>
        </w:rPr>
      </w:pPr>
      <w:r>
        <w:rPr>
          <w:rFonts w:hint="eastAsia" w:ascii="方正小标宋简体" w:eastAsia="方正小标宋简体"/>
          <w:sz w:val="36"/>
          <w:szCs w:val="36"/>
        </w:rPr>
        <w:sym w:font="Wingdings 2" w:char="00A3"/>
      </w:r>
      <w:r>
        <w:rPr>
          <w:rFonts w:hint="eastAsia" w:ascii="方正小标宋简体" w:eastAsia="方正小标宋简体"/>
          <w:sz w:val="36"/>
          <w:szCs w:val="36"/>
        </w:rPr>
        <w:t>经评审的最低价法</w:t>
      </w:r>
      <w:bookmarkEnd w:id="57"/>
      <w:bookmarkEnd w:id="58"/>
    </w:p>
    <w:p>
      <w:pPr>
        <w:adjustRightInd w:val="0"/>
        <w:snapToGrid w:val="0"/>
        <w:spacing w:line="600" w:lineRule="exact"/>
        <w:jc w:val="left"/>
        <w:rPr>
          <w:rFonts w:asciiTheme="minorEastAsia" w:hAnsiTheme="minorEastAsia"/>
          <w:b/>
          <w:sz w:val="28"/>
          <w:szCs w:val="28"/>
        </w:rPr>
      </w:pPr>
      <w:r>
        <w:rPr>
          <w:rFonts w:hint="eastAsia" w:asciiTheme="minorEastAsia" w:hAnsiTheme="minorEastAsia"/>
          <w:b/>
          <w:sz w:val="28"/>
          <w:szCs w:val="28"/>
        </w:rPr>
        <w:t>1.评审方法</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供应商的报价应当符合采购文件规定的技术要求和标准，但评审小组无须对响应文件的技术部分进行价格评审。</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除报价外，评审还应考虑的商务因素一般有以下几种：</w:t>
      </w:r>
    </w:p>
    <w:p>
      <w:pPr>
        <w:adjustRightInd w:val="0"/>
        <w:snapToGrid w:val="0"/>
        <w:spacing w:line="600" w:lineRule="exact"/>
        <w:ind w:firstLine="420" w:firstLineChars="150"/>
        <w:jc w:val="left"/>
        <w:rPr>
          <w:rFonts w:ascii="仿宋_GB2312" w:eastAsia="仿宋_GB2312" w:hAnsiTheme="minorEastAsia"/>
          <w:sz w:val="28"/>
          <w:szCs w:val="28"/>
        </w:rPr>
      </w:pPr>
      <w:r>
        <w:rPr>
          <w:rFonts w:hint="eastAsia" w:ascii="仿宋_GB2312" w:eastAsia="仿宋_GB2312" w:hAnsiTheme="minorEastAsia"/>
          <w:sz w:val="28"/>
          <w:szCs w:val="28"/>
        </w:rPr>
        <w:t>（1）运输费用及保险费。（如有）</w:t>
      </w:r>
    </w:p>
    <w:p>
      <w:pPr>
        <w:adjustRightInd w:val="0"/>
        <w:snapToGrid w:val="0"/>
        <w:spacing w:line="600" w:lineRule="exact"/>
        <w:jc w:val="left"/>
        <w:rPr>
          <w:rFonts w:ascii="仿宋_GB2312" w:eastAsia="仿宋_GB2312" w:hAnsiTheme="minorEastAsia"/>
          <w:sz w:val="28"/>
          <w:szCs w:val="28"/>
        </w:rPr>
      </w:pPr>
      <w:r>
        <w:rPr>
          <w:rFonts w:hint="eastAsia" w:ascii="仿宋_GB2312" w:eastAsia="仿宋_GB2312" w:hAnsiTheme="minorEastAsia"/>
          <w:sz w:val="28"/>
          <w:szCs w:val="28"/>
        </w:rPr>
        <w:t xml:space="preserve">   （2）工期、交货期或服务期限。</w:t>
      </w:r>
    </w:p>
    <w:p>
      <w:pPr>
        <w:adjustRightInd w:val="0"/>
        <w:snapToGrid w:val="0"/>
        <w:spacing w:line="600" w:lineRule="exact"/>
        <w:ind w:firstLine="420" w:firstLineChars="150"/>
        <w:jc w:val="left"/>
        <w:rPr>
          <w:rFonts w:ascii="仿宋_GB2312" w:eastAsia="仿宋_GB2312" w:hAnsiTheme="minorEastAsia"/>
          <w:sz w:val="28"/>
          <w:szCs w:val="28"/>
        </w:rPr>
      </w:pPr>
      <w:r>
        <w:rPr>
          <w:rFonts w:hint="eastAsia" w:ascii="仿宋_GB2312" w:eastAsia="仿宋_GB2312" w:hAnsiTheme="minorEastAsia"/>
          <w:sz w:val="28"/>
          <w:szCs w:val="28"/>
        </w:rPr>
        <w:t>（3）支付条件。</w:t>
      </w:r>
    </w:p>
    <w:p>
      <w:pPr>
        <w:adjustRightInd w:val="0"/>
        <w:snapToGrid w:val="0"/>
        <w:spacing w:line="600" w:lineRule="exact"/>
        <w:ind w:firstLine="420" w:firstLineChars="150"/>
        <w:jc w:val="left"/>
        <w:rPr>
          <w:rFonts w:ascii="仿宋_GB2312" w:eastAsia="仿宋_GB2312" w:hAnsiTheme="minorEastAsia"/>
          <w:sz w:val="28"/>
          <w:szCs w:val="28"/>
        </w:rPr>
      </w:pPr>
      <w:r>
        <w:rPr>
          <w:rFonts w:hint="eastAsia" w:ascii="仿宋_GB2312" w:eastAsia="仿宋_GB2312" w:hAnsiTheme="minorEastAsia"/>
          <w:sz w:val="28"/>
          <w:szCs w:val="28"/>
        </w:rPr>
        <w:t>（4）备品备件以及售后服务（如有）。</w:t>
      </w:r>
    </w:p>
    <w:p>
      <w:pPr>
        <w:adjustRightInd w:val="0"/>
        <w:snapToGrid w:val="0"/>
        <w:spacing w:line="600" w:lineRule="exact"/>
        <w:ind w:firstLine="420" w:firstLineChars="150"/>
        <w:jc w:val="left"/>
        <w:rPr>
          <w:rFonts w:ascii="仿宋_GB2312" w:eastAsia="仿宋_GB2312" w:hAnsiTheme="minorEastAsia"/>
          <w:sz w:val="28"/>
          <w:szCs w:val="28"/>
        </w:rPr>
      </w:pPr>
      <w:r>
        <w:rPr>
          <w:rFonts w:hint="eastAsia" w:ascii="仿宋_GB2312" w:eastAsia="仿宋_GB2312" w:hAnsiTheme="minorEastAsia"/>
          <w:sz w:val="28"/>
          <w:szCs w:val="28"/>
        </w:rPr>
        <w:t>（5）价格调整因素。</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经澄清确认后修正的最终报价应当认为是供应商的真实要约，可以作为合同签约价。</w:t>
      </w:r>
    </w:p>
    <w:p>
      <w:pPr>
        <w:pStyle w:val="2"/>
      </w:pPr>
    </w:p>
    <w:p>
      <w:pPr>
        <w:adjustRightInd w:val="0"/>
        <w:snapToGrid w:val="0"/>
        <w:spacing w:line="600" w:lineRule="exact"/>
        <w:jc w:val="left"/>
        <w:rPr>
          <w:rFonts w:asciiTheme="minorEastAsia" w:hAnsiTheme="minorEastAsia"/>
          <w:b/>
          <w:sz w:val="28"/>
          <w:szCs w:val="28"/>
        </w:rPr>
      </w:pPr>
      <w:r>
        <w:rPr>
          <w:rFonts w:hint="eastAsia" w:asciiTheme="minorEastAsia" w:hAnsiTheme="minorEastAsia"/>
          <w:b/>
          <w:sz w:val="28"/>
          <w:szCs w:val="28"/>
        </w:rPr>
        <w:t>2.评审程序</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2.1 初步评审</w:t>
      </w:r>
    </w:p>
    <w:p>
      <w:pPr>
        <w:adjustRightInd w:val="0"/>
        <w:snapToGrid w:val="0"/>
        <w:spacing w:line="600" w:lineRule="exact"/>
        <w:jc w:val="left"/>
        <w:rPr>
          <w:rFonts w:ascii="仿宋_GB2312" w:eastAsia="仿宋_GB2312" w:hAnsiTheme="minorEastAsia"/>
          <w:sz w:val="28"/>
          <w:szCs w:val="28"/>
        </w:rPr>
      </w:pPr>
      <w:r>
        <w:rPr>
          <w:rFonts w:ascii="仿宋_GB2312" w:eastAsia="仿宋_GB2312"/>
          <w:sz w:val="28"/>
          <w:szCs w:val="28"/>
        </w:rPr>
        <w:t>表</w:t>
      </w:r>
      <w:r>
        <w:rPr>
          <w:rFonts w:hint="eastAsia" w:ascii="仿宋_GB2312" w:eastAsia="仿宋_GB2312"/>
          <w:sz w:val="28"/>
          <w:szCs w:val="28"/>
        </w:rPr>
        <w:t>4-1                      初步评审标准</w:t>
      </w:r>
    </w:p>
    <w:tbl>
      <w:tblPr>
        <w:tblStyle w:val="25"/>
        <w:tblW w:w="0" w:type="auto"/>
        <w:tblInd w:w="0" w:type="dxa"/>
        <w:tblBorders>
          <w:top w:val="none" w:color="auto" w:sz="0" w:space="0"/>
          <w:left w:val="none" w:color="auto" w:sz="0" w:space="0"/>
          <w:bottom w:val="none" w:color="auto" w:sz="0"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356"/>
        <w:gridCol w:w="2127"/>
        <w:gridCol w:w="5528"/>
      </w:tblGrid>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80" w:hRule="atLeast"/>
          <w:tblHeader/>
        </w:trPr>
        <w:tc>
          <w:tcPr>
            <w:tcW w:w="1356"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评审环节</w:t>
            </w: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w:t>
            </w:r>
            <w:r>
              <w:rPr>
                <w:rFonts w:ascii="仿宋_GB2312" w:eastAsia="仿宋_GB2312"/>
                <w:sz w:val="28"/>
                <w:szCs w:val="28"/>
              </w:rPr>
              <w:t>因素</w:t>
            </w:r>
          </w:p>
        </w:tc>
        <w:tc>
          <w:tcPr>
            <w:tcW w:w="5528"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8"/>
                <w:szCs w:val="28"/>
              </w:rPr>
            </w:pPr>
            <w:r>
              <w:rPr>
                <w:rFonts w:hint="eastAsia" w:ascii="仿宋_GB2312" w:eastAsia="仿宋_GB2312"/>
                <w:sz w:val="28"/>
                <w:szCs w:val="28"/>
              </w:rPr>
              <w:t>评审</w:t>
            </w:r>
            <w:r>
              <w:rPr>
                <w:rFonts w:ascii="仿宋_GB2312" w:eastAsia="仿宋_GB2312"/>
                <w:sz w:val="28"/>
                <w:szCs w:val="28"/>
              </w:rPr>
              <w:t>标准</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810" w:hRule="atLeast"/>
        </w:trPr>
        <w:tc>
          <w:tcPr>
            <w:tcW w:w="1356" w:type="dxa"/>
            <w:vMerge w:val="restart"/>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形式评审</w:t>
            </w:r>
          </w:p>
        </w:tc>
        <w:tc>
          <w:tcPr>
            <w:tcW w:w="2127" w:type="dxa"/>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响应函签字盖章</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hint="eastAsia" w:ascii="仿宋_GB2312" w:eastAsia="仿宋_GB2312"/>
                <w:sz w:val="24"/>
                <w:szCs w:val="24"/>
              </w:rPr>
              <w:t>有响应函，有法定代表人（单位负责人）或其委托代理人签字（或签章 ）并加盖单位公章</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spacing w:line="600" w:lineRule="exact"/>
              <w:jc w:val="center"/>
              <w:rPr>
                <w:rFonts w:ascii="仿宋_GB2312" w:eastAsia="仿宋_GB2312"/>
                <w:sz w:val="24"/>
                <w:szCs w:val="24"/>
              </w:rPr>
            </w:pPr>
            <w:r>
              <w:rPr>
                <w:rFonts w:ascii="仿宋_GB2312" w:eastAsia="仿宋_GB2312"/>
                <w:sz w:val="24"/>
                <w:szCs w:val="24"/>
              </w:rPr>
              <w:t>响应文件格式</w:t>
            </w:r>
          </w:p>
        </w:tc>
        <w:tc>
          <w:tcPr>
            <w:tcW w:w="5528" w:type="dxa"/>
            <w:tcBorders>
              <w:top w:val="single" w:color="auto" w:sz="4" w:space="0"/>
              <w:bottom w:val="single" w:color="auto" w:sz="4" w:space="0"/>
            </w:tcBorders>
            <w:vAlign w:val="center"/>
          </w:tcPr>
          <w:p>
            <w:pPr>
              <w:adjustRightInd w:val="0"/>
              <w:snapToGrid w:val="0"/>
              <w:spacing w:line="600" w:lineRule="exact"/>
              <w:rPr>
                <w:rFonts w:ascii="仿宋_GB2312" w:eastAsia="仿宋_GB2312"/>
                <w:sz w:val="24"/>
                <w:szCs w:val="24"/>
              </w:rPr>
            </w:pPr>
            <w:r>
              <w:rPr>
                <w:rFonts w:ascii="仿宋_GB2312" w:eastAsia="仿宋_GB2312"/>
                <w:sz w:val="24"/>
                <w:szCs w:val="24"/>
              </w:rPr>
              <w:t>符合采购文件</w:t>
            </w:r>
            <w:r>
              <w:rPr>
                <w:rFonts w:hint="eastAsia" w:ascii="仿宋_GB2312" w:eastAsia="仿宋_GB2312"/>
                <w:sz w:val="24"/>
                <w:szCs w:val="24"/>
              </w:rPr>
              <w:t>“响应文件格式”要求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18"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tcBorders>
              <w:top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报价唯一</w:t>
            </w:r>
          </w:p>
        </w:tc>
        <w:tc>
          <w:tcPr>
            <w:tcW w:w="5528" w:type="dxa"/>
            <w:tcBorders>
              <w:top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只能有一个有效报价</w:t>
            </w:r>
            <w:r>
              <w:rPr>
                <w:rFonts w:hint="eastAsia" w:ascii="仿宋_GB2312" w:eastAsia="仿宋_GB2312"/>
                <w:sz w:val="24"/>
                <w:szCs w:val="24"/>
              </w:rPr>
              <w:t>，</w:t>
            </w:r>
            <w:r>
              <w:rPr>
                <w:rFonts w:ascii="仿宋_GB2312" w:eastAsia="仿宋_GB2312"/>
                <w:sz w:val="24"/>
                <w:szCs w:val="24"/>
              </w:rPr>
              <w:t>按采购文件规定提交备选方案除外</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vAlign w:val="center"/>
          </w:tcPr>
          <w:p>
            <w:pPr>
              <w:adjustRightInd w:val="0"/>
              <w:snapToGrid w:val="0"/>
              <w:jc w:val="center"/>
              <w:rPr>
                <w:rFonts w:ascii="仿宋_GB2312" w:eastAsia="仿宋_GB2312"/>
                <w:sz w:val="24"/>
                <w:szCs w:val="24"/>
              </w:rPr>
            </w:pPr>
            <w:r>
              <w:rPr>
                <w:rFonts w:ascii="仿宋_GB2312" w:eastAsia="仿宋_GB2312"/>
                <w:sz w:val="24"/>
                <w:szCs w:val="24"/>
              </w:rPr>
              <w:t>资格评审</w:t>
            </w:r>
          </w:p>
        </w:tc>
        <w:tc>
          <w:tcPr>
            <w:tcW w:w="2127" w:type="dxa"/>
            <w:vAlign w:val="center"/>
          </w:tcPr>
          <w:p>
            <w:pPr>
              <w:adjustRightInd w:val="0"/>
              <w:snapToGrid w:val="0"/>
              <w:jc w:val="center"/>
              <w:rPr>
                <w:rFonts w:ascii="仿宋_GB2312" w:eastAsia="仿宋_GB2312"/>
                <w:sz w:val="24"/>
                <w:szCs w:val="24"/>
              </w:rPr>
            </w:pPr>
            <w:r>
              <w:rPr>
                <w:rFonts w:ascii="仿宋_GB2312" w:eastAsia="仿宋_GB2312"/>
                <w:sz w:val="24"/>
                <w:szCs w:val="24"/>
              </w:rPr>
              <w:t>营业执照</w:t>
            </w:r>
          </w:p>
        </w:tc>
        <w:tc>
          <w:tcPr>
            <w:tcW w:w="5528" w:type="dxa"/>
            <w:vAlign w:val="center"/>
          </w:tcPr>
          <w:p>
            <w:pPr>
              <w:adjustRightInd w:val="0"/>
              <w:snapToGrid w:val="0"/>
              <w:rPr>
                <w:rFonts w:ascii="仿宋_GB2312" w:eastAsia="仿宋_GB2312"/>
                <w:sz w:val="24"/>
                <w:szCs w:val="24"/>
              </w:rPr>
            </w:pPr>
            <w:r>
              <w:rPr>
                <w:rFonts w:hint="eastAsia" w:ascii="仿宋_GB2312" w:eastAsia="仿宋_GB2312"/>
                <w:sz w:val="24"/>
                <w:szCs w:val="24"/>
              </w:rPr>
              <w:t>报价单位须是在中华人民共和国境内注册的法人或其他组织，具有独立法人资格，持有事业单位登记管理部门核发的事业单位法人证书或工商行政管理部门核发的企业法人营业执照，且在有效期内。</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1" w:hRule="atLeast"/>
        </w:trPr>
        <w:tc>
          <w:tcPr>
            <w:tcW w:w="1356" w:type="dxa"/>
            <w:vMerge w:val="continue"/>
            <w:vAlign w:val="center"/>
          </w:tcPr>
          <w:p>
            <w:pPr>
              <w:adjustRightInd w:val="0"/>
              <w:snapToGrid w:val="0"/>
              <w:jc w:val="center"/>
              <w:rPr>
                <w:rFonts w:ascii="仿宋_GB2312" w:eastAsia="仿宋_GB2312"/>
                <w:sz w:val="24"/>
                <w:szCs w:val="24"/>
              </w:rPr>
            </w:pPr>
          </w:p>
        </w:tc>
        <w:tc>
          <w:tcPr>
            <w:tcW w:w="2127" w:type="dxa"/>
            <w:vAlign w:val="center"/>
          </w:tcPr>
          <w:p>
            <w:pPr>
              <w:adjustRightInd w:val="0"/>
              <w:snapToGrid w:val="0"/>
              <w:jc w:val="center"/>
              <w:rPr>
                <w:rFonts w:ascii="仿宋_GB2312" w:eastAsia="仿宋_GB2312"/>
                <w:sz w:val="24"/>
                <w:szCs w:val="24"/>
              </w:rPr>
            </w:pPr>
            <w:r>
              <w:rPr>
                <w:rFonts w:ascii="仿宋_GB2312" w:eastAsia="仿宋_GB2312"/>
                <w:sz w:val="24"/>
                <w:szCs w:val="24"/>
              </w:rPr>
              <w:t>供应商资格</w:t>
            </w:r>
          </w:p>
        </w:tc>
        <w:tc>
          <w:tcPr>
            <w:tcW w:w="5528" w:type="dxa"/>
            <w:tcBorders>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满足法律法规及采购文件</w:t>
            </w:r>
            <w:r>
              <w:rPr>
                <w:rFonts w:hint="eastAsia" w:ascii="仿宋_GB2312" w:eastAsia="仿宋_GB2312"/>
                <w:sz w:val="24"/>
                <w:szCs w:val="24"/>
              </w:rPr>
              <w:t>供应商资格要求</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restart"/>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响应性评审</w:t>
            </w: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ascii="仿宋_GB2312" w:eastAsia="仿宋_GB2312"/>
                <w:sz w:val="24"/>
                <w:szCs w:val="24"/>
              </w:rPr>
              <w:t>报价</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没有超过最高限价</w:t>
            </w:r>
            <w:r>
              <w:rPr>
                <w:rFonts w:hint="eastAsia" w:ascii="仿宋_GB2312" w:eastAsia="仿宋_GB2312"/>
                <w:sz w:val="24"/>
                <w:szCs w:val="24"/>
              </w:rPr>
              <w:t>；若报价低于本项目最高限价的60%，必须说明报价理由。</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其他</w:t>
            </w:r>
          </w:p>
        </w:tc>
        <w:tc>
          <w:tcPr>
            <w:tcW w:w="5528" w:type="dxa"/>
            <w:tcBorders>
              <w:top w:val="single" w:color="auto" w:sz="4" w:space="0"/>
            </w:tcBorders>
            <w:vAlign w:val="center"/>
          </w:tcPr>
          <w:p>
            <w:pPr>
              <w:adjustRightInd w:val="0"/>
              <w:snapToGrid w:val="0"/>
              <w:rPr>
                <w:rFonts w:ascii="仿宋_GB2312" w:eastAsia="仿宋_GB2312"/>
                <w:sz w:val="24"/>
                <w:szCs w:val="24"/>
              </w:rPr>
            </w:pPr>
            <w:r>
              <w:rPr>
                <w:rFonts w:hint="eastAsia" w:ascii="仿宋_GB2312" w:eastAsia="仿宋_GB2312"/>
                <w:sz w:val="24"/>
                <w:szCs w:val="24"/>
              </w:rPr>
              <w:t>采购文件要求必须提供的其他资料</w:t>
            </w:r>
          </w:p>
        </w:tc>
      </w:tr>
      <w:tr>
        <w:tblPrEx>
          <w:tblBorders>
            <w:top w:val="none" w:color="auto" w:sz="0" w:space="0"/>
            <w:left w:val="none" w:color="auto" w:sz="0" w:space="0"/>
            <w:bottom w:val="none" w:color="auto" w:sz="0"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37" w:hRule="atLeast"/>
        </w:trPr>
        <w:tc>
          <w:tcPr>
            <w:tcW w:w="1356" w:type="dxa"/>
            <w:vMerge w:val="continue"/>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p>
        </w:tc>
        <w:tc>
          <w:tcPr>
            <w:tcW w:w="2127" w:type="dxa"/>
            <w:tcBorders>
              <w:top w:val="single" w:color="auto" w:sz="4" w:space="0"/>
              <w:bottom w:val="single" w:color="auto" w:sz="4" w:space="0"/>
            </w:tcBorders>
            <w:vAlign w:val="center"/>
          </w:tcPr>
          <w:p>
            <w:pPr>
              <w:adjustRightInd w:val="0"/>
              <w:snapToGrid w:val="0"/>
              <w:jc w:val="center"/>
              <w:rPr>
                <w:rFonts w:ascii="仿宋_GB2312" w:eastAsia="仿宋_GB2312"/>
                <w:sz w:val="24"/>
                <w:szCs w:val="24"/>
              </w:rPr>
            </w:pPr>
            <w:r>
              <w:rPr>
                <w:rFonts w:hint="eastAsia" w:ascii="仿宋_GB2312" w:eastAsia="仿宋_GB2312"/>
                <w:sz w:val="24"/>
                <w:szCs w:val="24"/>
              </w:rPr>
              <w:t>其他无效响应</w:t>
            </w:r>
          </w:p>
        </w:tc>
        <w:tc>
          <w:tcPr>
            <w:tcW w:w="5528" w:type="dxa"/>
            <w:tcBorders>
              <w:top w:val="single" w:color="auto" w:sz="4" w:space="0"/>
              <w:bottom w:val="single" w:color="auto" w:sz="4" w:space="0"/>
            </w:tcBorders>
            <w:vAlign w:val="center"/>
          </w:tcPr>
          <w:p>
            <w:pPr>
              <w:adjustRightInd w:val="0"/>
              <w:snapToGrid w:val="0"/>
              <w:rPr>
                <w:rFonts w:ascii="仿宋_GB2312" w:eastAsia="仿宋_GB2312"/>
                <w:sz w:val="24"/>
                <w:szCs w:val="24"/>
              </w:rPr>
            </w:pPr>
            <w:r>
              <w:rPr>
                <w:rFonts w:ascii="仿宋_GB2312" w:eastAsia="仿宋_GB2312"/>
                <w:sz w:val="24"/>
                <w:szCs w:val="24"/>
              </w:rPr>
              <w:t>无法律法规及采购文件规定的其他无效响应内容</w:t>
            </w:r>
          </w:p>
        </w:tc>
      </w:tr>
    </w:tbl>
    <w:p>
      <w:pPr>
        <w:spacing w:line="400" w:lineRule="exact"/>
        <w:jc w:val="left"/>
      </w:pPr>
      <w:r>
        <w:rPr>
          <w:rFonts w:hint="eastAsia" w:ascii="仿宋_GB2312" w:eastAsia="仿宋_GB2312" w:hAnsiTheme="minorEastAsia"/>
          <w:szCs w:val="21"/>
        </w:rPr>
        <w:t>说明：初步评审活动依照形式评审、资格评审、响应性评审顺序进行，前一个环节不符合采购文件要求的不得进入下一个环节。</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2.2澄清补正</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2.2.1响应报价有算术错误的，评审小组按以下原则对响应报价进行修正，修正的价格经供应商书面确认后具有约束力。供应商不接受修正价格的，评审小组应当否决其响应。</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（1）响应文件中的大写金额与小写金额不一致的，以大写金额为准。</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（2）总价金额与依据单价计算出的结果不一致的，以单价金额为准修正总价，但单价金额小数点有明显错误的除外。</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（3）采购文件中有规定固定费率标准或固定金额的，或者有固定费率标准或固定金额的计算公式的，应按规定填报，否则由评审小组按照采购文件规定的费率、金额或者其计算公式进行修正或否决其响应。</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2.2.2响应文件存在含义不清、针对同一事项前后表述不一致、明显文字或计算错误的，评审小组可以要求供应商进行澄清、说明和补正，澄清、说明和补正不得超出响应文件的范围或改变响应文件的实质性内容，超出部分不作为评审小组相应评审的依据或否决其响应。</w:t>
      </w:r>
    </w:p>
    <w:p>
      <w:pPr>
        <w:adjustRightInd w:val="0"/>
        <w:snapToGrid w:val="0"/>
        <w:spacing w:line="600" w:lineRule="exact"/>
        <w:ind w:firstLine="555"/>
        <w:jc w:val="left"/>
        <w:rPr>
          <w:rFonts w:ascii="仿宋_GB2312" w:eastAsia="仿宋_GB2312" w:hAnsiTheme="minorEastAsia"/>
          <w:sz w:val="28"/>
          <w:szCs w:val="28"/>
        </w:rPr>
      </w:pPr>
      <w:r>
        <w:rPr>
          <w:rFonts w:hint="eastAsia" w:ascii="仿宋_GB2312" w:eastAsia="仿宋_GB2312" w:hAnsiTheme="minorEastAsia"/>
          <w:sz w:val="28"/>
          <w:szCs w:val="28"/>
        </w:rPr>
        <w:t>2.3评审结果 评审后，评审价格最低的供应商为成交供应商。如评审价格相同，可由评审小组根据评审情况以记名投票方式确定供应商排名，并将推荐理由写入评审报告。</w:t>
      </w:r>
    </w:p>
    <w:p>
      <w:pPr>
        <w:widowControl/>
        <w:adjustRightInd/>
        <w:snapToGrid/>
        <w:spacing w:line="240" w:lineRule="auto"/>
        <w:jc w:val="left"/>
        <w:rPr>
          <w:rFonts w:ascii="仿宋_GB2312" w:eastAsia="仿宋_GB2312" w:hAnsiTheme="minorEastAsia"/>
          <w:sz w:val="28"/>
          <w:szCs w:val="28"/>
        </w:rPr>
        <w:sectPr>
          <w:pgSz w:w="11906" w:h="16838"/>
          <w:pgMar w:top="2098" w:right="1474" w:bottom="1985" w:left="1588" w:header="851" w:footer="992" w:gutter="0"/>
          <w:pgNumType w:start="0"/>
          <w:cols w:space="425" w:num="1"/>
          <w:titlePg/>
          <w:docGrid w:type="lines" w:linePitch="312" w:charSpace="0"/>
        </w:sectPr>
      </w:pPr>
    </w:p>
    <w:p>
      <w:pPr>
        <w:widowControl/>
        <w:spacing w:line="720" w:lineRule="auto"/>
        <w:jc w:val="left"/>
        <w:rPr>
          <w:rFonts w:asciiTheme="minorEastAsia" w:hAnsiTheme="minorEastAsia"/>
          <w:b/>
          <w:sz w:val="40"/>
          <w:szCs w:val="40"/>
        </w:rPr>
      </w:pPr>
    </w:p>
    <w:p>
      <w:pPr>
        <w:pStyle w:val="4"/>
      </w:pPr>
      <w:bookmarkStart w:id="59" w:name="_Toc88209947"/>
      <w:r>
        <mc:AlternateContent>
          <mc:Choice Requires="wps">
            <w:drawing>
              <wp:anchor distT="0" distB="0" distL="114300" distR="114300" simplePos="0" relativeHeight="251670528" behindDoc="0" locked="0" layoutInCell="1" allowOverlap="1">
                <wp:simplePos x="0" y="0"/>
                <wp:positionH relativeFrom="column">
                  <wp:posOffset>2330450</wp:posOffset>
                </wp:positionH>
                <wp:positionV relativeFrom="paragraph">
                  <wp:posOffset>107950</wp:posOffset>
                </wp:positionV>
                <wp:extent cx="958850" cy="0"/>
                <wp:effectExtent l="0" t="0" r="0" b="0"/>
                <wp:wrapNone/>
                <wp:docPr id="41" name="直接箭头连接符 41"/>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183.5pt;margin-top:8.5pt;height:0pt;width:75.5pt;z-index:251670528;mso-width-relative:page;mso-height-relative:page;" filled="f" stroked="t" coordsize="21600,21600" o:gfxdata="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PKR7vnUAAAACQEAAA8AAAAAAAAAAQAgAAAAIgAAAGRycy9kb3ducmV2&#10;LnhtbFBLAQIUABQAAAAIAIdO4kBPsbvYAAIAAPsDAAAOAAAAAAAAAAEAIAAAACMBAABkcnMvZTJv&#10;RG9jLnhtbFBLBQYAAAAABgAGAFkBAACVBQ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71552" behindDoc="0" locked="0" layoutInCell="1" allowOverlap="1">
                <wp:simplePos x="0" y="0"/>
                <wp:positionH relativeFrom="column">
                  <wp:posOffset>2361565</wp:posOffset>
                </wp:positionH>
                <wp:positionV relativeFrom="paragraph">
                  <wp:posOffset>745490</wp:posOffset>
                </wp:positionV>
                <wp:extent cx="958850" cy="0"/>
                <wp:effectExtent l="0" t="0" r="0" b="0"/>
                <wp:wrapNone/>
                <wp:docPr id="40" name="直接箭头连接符 40"/>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185.95pt;margin-top:58.7pt;height:0pt;width:75.5pt;z-index:251671552;mso-width-relative:page;mso-height-relative:page;" filled="f" stroked="t" coordsize="21600,21600" o:gfxdata="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NDsmRLXAAAACwEAAA8AAAAAAAAAAQAgAAAAIgAAAGRycy9kb3du&#10;cmV2LnhtbFBLAQIUABQAAAAIAIdO4kD7Rm0uAAIAAPsDAAAOAAAAAAAAAAEAIAAAACYBAABkcnMv&#10;ZTJvRG9jLnhtbFBLBQYAAAAABgAGAFkBAACYBQAAAAA=&#10;">
                <v:fill on="f" focussize="0,0"/>
                <v:stroke color="#000000" joinstyle="round"/>
                <v:imagedata o:title=""/>
                <o:lock v:ext="edit" aspectratio="f"/>
              </v:shape>
            </w:pict>
          </mc:Fallback>
        </mc:AlternateContent>
      </w:r>
      <w:r>
        <w:rPr>
          <w:rFonts w:hint="eastAsia"/>
        </w:rPr>
        <w:t>第五章</w:t>
      </w:r>
    </w:p>
    <w:p>
      <w:pPr>
        <w:pStyle w:val="2"/>
        <w:rPr>
          <w:rFonts w:ascii="仿宋_GB2312" w:eastAsia="仿宋_GB2312"/>
          <w:color w:val="auto"/>
          <w:sz w:val="28"/>
          <w:szCs w:val="28"/>
        </w:rPr>
      </w:pPr>
    </w:p>
    <w:p>
      <w:pPr>
        <w:pStyle w:val="4"/>
      </w:pPr>
      <w:r>
        <w:rPr>
          <w:rFonts w:hint="eastAsia"/>
        </w:rPr>
        <w:t>采购需求</w:t>
      </w:r>
    </w:p>
    <w:p>
      <w:pPr>
        <w:pStyle w:val="2"/>
        <w:rPr>
          <w:szCs w:val="44"/>
        </w:rPr>
      </w:pPr>
    </w:p>
    <w:bookmarkEnd w:id="59"/>
    <w:p>
      <w:pPr>
        <w:ind w:firstLine="560" w:firstLineChars="200"/>
        <w:rPr>
          <w:rFonts w:ascii="仿宋_GB2312" w:eastAsia="仿宋_GB2312"/>
          <w:sz w:val="28"/>
          <w:szCs w:val="28"/>
        </w:rPr>
      </w:pPr>
    </w:p>
    <w:p>
      <w:pPr>
        <w:pStyle w:val="2"/>
        <w:rPr>
          <w:rFonts w:ascii="仿宋_GB2312" w:eastAsia="仿宋_GB2312" w:hAnsiTheme="minorEastAsia"/>
          <w:color w:val="auto"/>
          <w:szCs w:val="21"/>
        </w:rPr>
      </w:pPr>
    </w:p>
    <w:p>
      <w:pPr>
        <w:adjustRightInd w:val="0"/>
        <w:snapToGrid w:val="0"/>
        <w:spacing w:line="600" w:lineRule="exact"/>
        <w:ind w:firstLine="560" w:firstLineChars="200"/>
        <w:jc w:val="left"/>
        <w:rPr>
          <w:rFonts w:ascii="仿宋_GB2312" w:eastAsia="仿宋_GB2312"/>
          <w:sz w:val="28"/>
          <w:szCs w:val="28"/>
        </w:rPr>
      </w:pPr>
    </w:p>
    <w:p>
      <w:pPr>
        <w:pStyle w:val="2"/>
        <w:rPr>
          <w:rFonts w:ascii="仿宋_GB2312" w:eastAsia="仿宋_GB2312"/>
          <w:color w:val="auto"/>
          <w:sz w:val="28"/>
          <w:szCs w:val="28"/>
        </w:rPr>
      </w:pPr>
    </w:p>
    <w:p>
      <w:pPr>
        <w:pStyle w:val="2"/>
        <w:rPr>
          <w:rFonts w:ascii="仿宋_GB2312" w:eastAsia="仿宋_GB2312"/>
          <w:color w:val="auto"/>
          <w:sz w:val="28"/>
          <w:szCs w:val="28"/>
        </w:rPr>
      </w:pPr>
    </w:p>
    <w:p>
      <w:pPr>
        <w:pStyle w:val="2"/>
        <w:rPr>
          <w:rFonts w:ascii="仿宋_GB2312" w:eastAsia="仿宋_GB2312"/>
          <w:color w:val="auto"/>
          <w:sz w:val="28"/>
          <w:szCs w:val="28"/>
        </w:rPr>
      </w:pPr>
    </w:p>
    <w:p>
      <w:pPr>
        <w:pStyle w:val="2"/>
        <w:rPr>
          <w:rFonts w:ascii="仿宋_GB2312" w:eastAsia="仿宋_GB2312"/>
          <w:color w:val="auto"/>
          <w:sz w:val="28"/>
          <w:szCs w:val="28"/>
        </w:rPr>
      </w:pPr>
    </w:p>
    <w:p>
      <w:pPr>
        <w:pStyle w:val="2"/>
        <w:rPr>
          <w:rFonts w:ascii="仿宋_GB2312" w:eastAsia="仿宋_GB2312"/>
          <w:color w:val="auto"/>
          <w:sz w:val="28"/>
          <w:szCs w:val="28"/>
        </w:rPr>
      </w:pPr>
    </w:p>
    <w:p>
      <w:pPr>
        <w:pStyle w:val="2"/>
        <w:rPr>
          <w:rFonts w:ascii="仿宋_GB2312" w:eastAsia="仿宋_GB2312"/>
          <w:color w:val="auto"/>
          <w:sz w:val="28"/>
          <w:szCs w:val="28"/>
        </w:rPr>
      </w:pPr>
    </w:p>
    <w:p>
      <w:pPr>
        <w:pStyle w:val="2"/>
        <w:rPr>
          <w:rFonts w:ascii="仿宋_GB2312" w:eastAsia="仿宋_GB2312"/>
          <w:color w:val="auto"/>
          <w:sz w:val="28"/>
          <w:szCs w:val="28"/>
        </w:rPr>
      </w:pPr>
    </w:p>
    <w:p>
      <w:pPr>
        <w:spacing w:line="360" w:lineRule="auto"/>
        <w:ind w:firstLine="562" w:firstLineChars="200"/>
        <w:rPr>
          <w:rFonts w:ascii="仿宋" w:hAnsi="仿宋" w:eastAsia="仿宋" w:cs="仿宋"/>
          <w:b/>
          <w:bCs/>
          <w:sz w:val="28"/>
          <w:szCs w:val="28"/>
        </w:rPr>
      </w:pPr>
    </w:p>
    <w:p>
      <w:pPr>
        <w:widowControl/>
        <w:jc w:val="left"/>
        <w:rPr>
          <w:rFonts w:ascii="仿宋_GB2312" w:eastAsia="仿宋_GB2312" w:cs="Times New Roman" w:hAnsiTheme="minorEastAsia"/>
          <w:kern w:val="0"/>
          <w:sz w:val="24"/>
          <w:szCs w:val="21"/>
        </w:rPr>
      </w:pPr>
      <w:bookmarkStart w:id="60" w:name="_Toc537"/>
      <w:bookmarkStart w:id="61" w:name="_Toc23330"/>
      <w:bookmarkStart w:id="62" w:name="_Toc12135"/>
      <w:bookmarkStart w:id="63" w:name="_Toc1284"/>
      <w:bookmarkStart w:id="64" w:name="_Toc29835"/>
      <w:bookmarkStart w:id="65" w:name="_Toc1496"/>
      <w:bookmarkStart w:id="66" w:name="_Toc15570"/>
      <w:bookmarkStart w:id="67" w:name="_Toc18538"/>
      <w:bookmarkStart w:id="68" w:name="_Toc23353"/>
      <w:bookmarkStart w:id="69" w:name="_Toc4680"/>
      <w:bookmarkStart w:id="70" w:name="_Toc25925"/>
      <w:r>
        <w:rPr>
          <w:rFonts w:ascii="仿宋_GB2312" w:eastAsia="仿宋_GB2312" w:hAnsiTheme="minorEastAsia"/>
          <w:szCs w:val="21"/>
        </w:rPr>
        <w:br w:type="page"/>
      </w:r>
    </w:p>
    <w:p>
      <w:pPr>
        <w:spacing w:line="360" w:lineRule="auto"/>
        <w:ind w:firstLine="562" w:firstLineChars="200"/>
        <w:rPr>
          <w:rFonts w:ascii="仿宋" w:hAnsi="仿宋" w:eastAsia="仿宋" w:cs="仿宋"/>
          <w:b/>
          <w:bCs/>
          <w:sz w:val="28"/>
          <w:szCs w:val="28"/>
          <w:highlight w:val="none"/>
        </w:rPr>
      </w:pPr>
      <w:r>
        <w:rPr>
          <w:rFonts w:hint="eastAsia" w:ascii="仿宋" w:hAnsi="仿宋" w:eastAsia="仿宋" w:cs="仿宋"/>
          <w:b/>
          <w:bCs/>
          <w:sz w:val="28"/>
          <w:szCs w:val="28"/>
          <w:highlight w:val="none"/>
        </w:rPr>
        <w:t>一、项目概况</w:t>
      </w:r>
    </w:p>
    <w:p>
      <w:pPr>
        <w:pStyle w:val="2"/>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广州市净水有限公司</w:t>
      </w:r>
      <w:r>
        <w:rPr>
          <w:rFonts w:hint="eastAsia" w:ascii="仿宋" w:hAnsi="仿宋" w:eastAsia="仿宋" w:cs="仿宋"/>
          <w:sz w:val="28"/>
          <w:szCs w:val="28"/>
          <w:highlight w:val="none"/>
          <w:lang w:eastAsia="zh-CN"/>
        </w:rPr>
        <w:t>的</w:t>
      </w:r>
      <w:r>
        <w:rPr>
          <w:rFonts w:hint="eastAsia" w:ascii="仿宋" w:hAnsi="仿宋" w:eastAsia="仿宋" w:cs="仿宋"/>
          <w:color w:val="auto"/>
          <w:kern w:val="2"/>
          <w:sz w:val="28"/>
          <w:szCs w:val="28"/>
          <w:highlight w:val="none"/>
        </w:rPr>
        <w:t>地埋式净水厂不同工艺环节臭味污染物排放种类及浓度分析，委托第三方检测单位负责完成相关样品采样、检测工作并出具相关报告。</w:t>
      </w:r>
    </w:p>
    <w:p>
      <w:pPr>
        <w:pStyle w:val="2"/>
        <w:ind w:firstLine="560" w:firstLineChars="200"/>
        <w:rPr>
          <w:rFonts w:ascii="仿宋" w:hAnsi="仿宋" w:eastAsia="仿宋" w:cs="仿宋"/>
          <w:color w:val="auto"/>
          <w:kern w:val="2"/>
          <w:sz w:val="28"/>
          <w:szCs w:val="28"/>
          <w:highlight w:val="none"/>
        </w:rPr>
      </w:pPr>
    </w:p>
    <w:p>
      <w:pPr>
        <w:spacing w:line="360" w:lineRule="auto"/>
        <w:ind w:firstLine="562" w:firstLineChars="200"/>
        <w:rPr>
          <w:rFonts w:ascii="仿宋" w:hAnsi="仿宋" w:eastAsia="仿宋" w:cs="仿宋"/>
          <w:b/>
          <w:bCs/>
          <w:sz w:val="28"/>
          <w:szCs w:val="28"/>
          <w:highlight w:val="none"/>
        </w:rPr>
      </w:pPr>
      <w:r>
        <w:rPr>
          <w:rFonts w:hint="eastAsia" w:ascii="仿宋" w:hAnsi="仿宋" w:eastAsia="仿宋" w:cs="仿宋"/>
          <w:b/>
          <w:bCs/>
          <w:sz w:val="28"/>
          <w:szCs w:val="28"/>
          <w:highlight w:val="none"/>
        </w:rPr>
        <w:t>二、项目技术要求</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1.检测范围</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广州市净水有限公司建设的地埋式净水厂臭味污染物排放源，包括预处理区（主要包括进水泵房、格栅、格栅间、沉砂池、污泥回流泵房等）、生化区（主要包括厌氧池、缺氧池、好氧池、二沉池等）及污泥区（主要包括污泥浓缩池、污泥储池、污泥脱水干化机、污泥脱水干化间、污泥储库及出泥车间等）等。其中预处理区（进水泵房、格栅间、沉砂池等）、生化区（主要包括厌氧池、好氧池等）及污泥区（污泥脱水干化机、污泥脱水干化间、污泥储库及出泥车间等），及其它臭味污染物产生的工艺环节、公共区域、厂界、除臭治污设施废气排口等。</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2.检测项目</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预处理区（进水泵房、格栅间、沉砂池等）、生化区（主要包括厌氧池、好氧池等）及污泥区（污泥脱水干化机、污泥脱水干化间、污泥储库及出泥车间等）检测：硫化氢、氨、三甲胺、甲硫醇、甲硫醚、二甲二硫醚、二硫化碳、苯乙烯、臭气浓度、挥发性有机物VOCS、总挥发性有机物TVOC/总VOCS；</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其它臭味污染物产生的工艺环节、公共区域、厂界、除臭治污设施废气排口等，结合环评要求及排放源的检测，初步设计开展氨、硫化氢、TVOC、臭气浓度的检测。</w:t>
      </w:r>
    </w:p>
    <w:p>
      <w:pPr>
        <w:autoSpaceDE w:val="0"/>
        <w:autoSpaceDN w:val="0"/>
        <w:adjustRightInd w:val="0"/>
        <w:snapToGrid w:val="0"/>
        <w:spacing w:line="360" w:lineRule="auto"/>
        <w:ind w:firstLine="561"/>
        <w:rPr>
          <w:rFonts w:ascii="仿宋" w:hAnsi="仿宋" w:eastAsia="仿宋" w:cs="仿宋"/>
          <w:sz w:val="28"/>
          <w:szCs w:val="28"/>
          <w:highlight w:val="none"/>
        </w:rPr>
      </w:pPr>
      <w:r>
        <w:rPr>
          <w:rFonts w:hint="eastAsia" w:ascii="仿宋" w:hAnsi="仿宋" w:eastAsia="仿宋" w:cs="仿宋"/>
          <w:sz w:val="28"/>
          <w:szCs w:val="28"/>
          <w:highlight w:val="none"/>
        </w:rPr>
        <w:t>3.检测频次</w:t>
      </w:r>
    </w:p>
    <w:p>
      <w:pPr>
        <w:adjustRightInd w:val="0"/>
        <w:snapToGrid w:val="0"/>
        <w:spacing w:line="360" w:lineRule="auto"/>
        <w:ind w:firstLine="561"/>
        <w:rPr>
          <w:rFonts w:ascii="仿宋" w:hAnsi="仿宋" w:eastAsia="仿宋" w:cs="仿宋"/>
          <w:sz w:val="28"/>
          <w:szCs w:val="28"/>
          <w:highlight w:val="none"/>
        </w:rPr>
      </w:pPr>
      <w:r>
        <w:rPr>
          <w:rFonts w:hint="eastAsia" w:ascii="仿宋" w:hAnsi="仿宋" w:eastAsia="仿宋" w:cs="仿宋"/>
          <w:sz w:val="28"/>
          <w:szCs w:val="28"/>
          <w:highlight w:val="none"/>
        </w:rPr>
        <w:t>本次检测将服务于地埋式净水厂全过程臭味管控技术研究工作，检测总数须满足根据实际研究需求产生的合理补增要求，检测频次和检测点位将在保证检测总数满足研究需求的前提下，根据各净水厂臭味排放情况具体做出调整，详见下表，具体检测总数、频次、点位根据实际情况调整。</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2470"/>
        <w:gridCol w:w="1812"/>
        <w:gridCol w:w="1812"/>
        <w:gridCol w:w="18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36" w:type="pct"/>
          </w:tcPr>
          <w:p>
            <w:pPr>
              <w:jc w:val="center"/>
              <w:rPr>
                <w:rFonts w:ascii="Times New Roman" w:hAnsi="Times New Roman" w:eastAsia="仿宋_GB2312" w:cs="Times New Roman"/>
                <w:b/>
                <w:bCs/>
                <w:szCs w:val="21"/>
                <w:highlight w:val="none"/>
              </w:rPr>
            </w:pPr>
            <w:r>
              <w:rPr>
                <w:rFonts w:hint="eastAsia" w:ascii="Times New Roman" w:hAnsi="Times New Roman" w:eastAsia="仿宋_GB2312" w:cs="Times New Roman"/>
                <w:b/>
                <w:bCs/>
                <w:szCs w:val="21"/>
                <w:highlight w:val="none"/>
              </w:rPr>
              <w:t>序号</w:t>
            </w:r>
          </w:p>
        </w:tc>
        <w:tc>
          <w:tcPr>
            <w:tcW w:w="1363" w:type="pct"/>
            <w:vAlign w:val="center"/>
          </w:tcPr>
          <w:p>
            <w:pPr>
              <w:jc w:val="center"/>
              <w:rPr>
                <w:rFonts w:ascii="Times New Roman" w:hAnsi="Times New Roman" w:eastAsia="仿宋_GB2312" w:cs="Times New Roman"/>
                <w:b/>
                <w:bCs/>
                <w:szCs w:val="21"/>
                <w:highlight w:val="none"/>
              </w:rPr>
            </w:pPr>
            <w:r>
              <w:rPr>
                <w:rFonts w:hint="eastAsia" w:ascii="Times New Roman" w:hAnsi="Times New Roman" w:eastAsia="仿宋_GB2312" w:cs="Times New Roman"/>
                <w:b/>
                <w:bCs/>
                <w:szCs w:val="21"/>
                <w:highlight w:val="none"/>
              </w:rPr>
              <w:t>检测项目</w:t>
            </w:r>
          </w:p>
        </w:tc>
        <w:tc>
          <w:tcPr>
            <w:tcW w:w="1000" w:type="pct"/>
            <w:vAlign w:val="center"/>
          </w:tcPr>
          <w:p>
            <w:pPr>
              <w:jc w:val="center"/>
              <w:rPr>
                <w:rFonts w:hint="eastAsia" w:ascii="Times New Roman" w:hAnsi="Times New Roman" w:eastAsia="仿宋_GB2312" w:cs="Times New Roman"/>
                <w:b/>
                <w:bCs/>
                <w:szCs w:val="21"/>
                <w:highlight w:val="none"/>
                <w:lang w:eastAsia="zh-CN"/>
              </w:rPr>
            </w:pPr>
            <w:r>
              <w:rPr>
                <w:rFonts w:hint="eastAsia" w:ascii="Times New Roman" w:hAnsi="Times New Roman" w:eastAsia="仿宋_GB2312" w:cs="Times New Roman"/>
                <w:b/>
                <w:bCs/>
                <w:szCs w:val="21"/>
                <w:highlight w:val="none"/>
              </w:rPr>
              <w:t>总检测数量</w:t>
            </w:r>
            <w:r>
              <w:rPr>
                <w:rFonts w:hint="eastAsia" w:ascii="Times New Roman" w:hAnsi="Times New Roman" w:eastAsia="仿宋_GB2312" w:cs="Times New Roman"/>
                <w:b/>
                <w:bCs/>
                <w:szCs w:val="21"/>
                <w:highlight w:val="none"/>
                <w:lang w:eastAsia="zh-CN"/>
              </w:rPr>
              <w:t>（个）</w:t>
            </w:r>
          </w:p>
        </w:tc>
        <w:tc>
          <w:tcPr>
            <w:tcW w:w="1000" w:type="pct"/>
            <w:vAlign w:val="center"/>
          </w:tcPr>
          <w:p>
            <w:pPr>
              <w:jc w:val="center"/>
              <w:rPr>
                <w:rFonts w:hint="eastAsia" w:ascii="Times New Roman" w:hAnsi="Times New Roman" w:eastAsia="仿宋_GB2312" w:cs="Times New Roman"/>
                <w:b/>
                <w:bCs/>
                <w:szCs w:val="21"/>
                <w:highlight w:val="none"/>
                <w:lang w:eastAsia="zh-CN"/>
              </w:rPr>
            </w:pPr>
            <w:r>
              <w:rPr>
                <w:rFonts w:hint="eastAsia" w:ascii="Times New Roman" w:hAnsi="Times New Roman" w:eastAsia="仿宋_GB2312" w:cs="Times New Roman"/>
                <w:b/>
                <w:bCs/>
                <w:szCs w:val="21"/>
                <w:highlight w:val="none"/>
              </w:rPr>
              <w:t>检测频次</w:t>
            </w:r>
            <w:r>
              <w:rPr>
                <w:rFonts w:hint="eastAsia" w:ascii="Times New Roman" w:hAnsi="Times New Roman" w:eastAsia="仿宋_GB2312" w:cs="Times New Roman"/>
                <w:b/>
                <w:bCs/>
                <w:szCs w:val="21"/>
                <w:highlight w:val="none"/>
                <w:lang w:eastAsia="zh-CN"/>
              </w:rPr>
              <w:t>（次</w:t>
            </w:r>
            <w:r>
              <w:rPr>
                <w:rFonts w:hint="eastAsia" w:ascii="Times New Roman" w:hAnsi="Times New Roman" w:eastAsia="仿宋_GB2312" w:cs="Times New Roman"/>
                <w:b/>
                <w:bCs/>
                <w:szCs w:val="21"/>
                <w:highlight w:val="none"/>
                <w:lang w:val="en-US" w:eastAsia="zh-CN"/>
              </w:rPr>
              <w:t>/季</w:t>
            </w:r>
            <w:r>
              <w:rPr>
                <w:rFonts w:hint="eastAsia" w:ascii="Times New Roman" w:hAnsi="Times New Roman" w:eastAsia="仿宋_GB2312" w:cs="Times New Roman"/>
                <w:b/>
                <w:bCs/>
                <w:szCs w:val="21"/>
                <w:highlight w:val="none"/>
                <w:lang w:eastAsia="zh-CN"/>
              </w:rPr>
              <w:t>）</w:t>
            </w:r>
          </w:p>
        </w:tc>
        <w:tc>
          <w:tcPr>
            <w:tcW w:w="1000" w:type="pct"/>
          </w:tcPr>
          <w:p>
            <w:pPr>
              <w:jc w:val="center"/>
              <w:rPr>
                <w:rFonts w:ascii="Times New Roman" w:hAnsi="Times New Roman" w:eastAsia="仿宋_GB2312" w:cs="Times New Roman"/>
                <w:b/>
                <w:bCs/>
                <w:szCs w:val="21"/>
                <w:highlight w:val="none"/>
              </w:rPr>
            </w:pPr>
            <w:r>
              <w:rPr>
                <w:rFonts w:hint="eastAsia" w:ascii="Times New Roman" w:hAnsi="Times New Roman" w:eastAsia="仿宋_GB2312" w:cs="Times New Roman"/>
                <w:b/>
                <w:bCs/>
                <w:szCs w:val="21"/>
                <w:highlight w:val="none"/>
              </w:rPr>
              <w:t>检测点位</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氨</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80</w:t>
            </w:r>
          </w:p>
        </w:tc>
        <w:tc>
          <w:tcPr>
            <w:tcW w:w="1000" w:type="pct"/>
            <w:vAlign w:val="center"/>
          </w:tcPr>
          <w:p>
            <w:pPr>
              <w:jc w:val="center"/>
              <w:rPr>
                <w:rFonts w:hint="eastAsia" w:ascii="Times New Roman" w:hAnsi="Times New Roman" w:eastAsia="仿宋_GB2312" w:cs="Times New Roman"/>
                <w:szCs w:val="21"/>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2</w:t>
            </w:r>
            <w:r>
              <w:rPr>
                <w:rFonts w:ascii="Times New Roman" w:hAnsi="Times New Roman" w:eastAsia="仿宋_GB2312" w:cs="Times New Roman"/>
                <w:szCs w:val="21"/>
                <w:highlight w:val="none"/>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2</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三甲胺</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3</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硫化氢</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80</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2</w:t>
            </w:r>
            <w:r>
              <w:rPr>
                <w:rFonts w:ascii="Times New Roman" w:hAnsi="Times New Roman" w:eastAsia="仿宋_GB2312" w:cs="Times New Roman"/>
                <w:szCs w:val="21"/>
                <w:highlight w:val="none"/>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4</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甲硫醇</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5</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甲硫醚</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6</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二甲二硫醚</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7</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二硫化碳</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8</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苯乙烯</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9</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臭气浓度</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80</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2</w:t>
            </w:r>
            <w:r>
              <w:rPr>
                <w:rFonts w:ascii="Times New Roman" w:hAnsi="Times New Roman" w:eastAsia="仿宋_GB2312" w:cs="Times New Roman"/>
                <w:szCs w:val="21"/>
                <w:highlight w:val="none"/>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0</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挥发性有机物</w:t>
            </w:r>
            <w:r>
              <w:rPr>
                <w:rFonts w:hint="eastAsia" w:ascii="Times New Roman" w:hAnsi="Times New Roman" w:eastAsia="仿宋_GB2312" w:cs="Times New Roman"/>
                <w:szCs w:val="21"/>
                <w:highlight w:val="none"/>
              </w:rPr>
              <w:t>VOCS</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40</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1</w:t>
            </w:r>
          </w:p>
        </w:tc>
        <w:tc>
          <w:tcPr>
            <w:tcW w:w="1363" w:type="pct"/>
            <w:vAlign w:val="center"/>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总挥发性有机物TVOC/总VOCS</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rFonts w:hint="eastAsia" w:eastAsia="仿宋_GB2312"/>
                <w:highlight w:val="none"/>
                <w:lang w:eastAsia="zh-CN"/>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bl>
    <w:p>
      <w:pPr>
        <w:pStyle w:val="14"/>
        <w:spacing w:line="600" w:lineRule="exact"/>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4</w:t>
      </w:r>
      <w:r>
        <w:rPr>
          <w:rFonts w:hint="eastAsia" w:ascii="仿宋" w:hAnsi="仿宋" w:eastAsia="仿宋" w:cs="仿宋"/>
          <w:color w:val="auto"/>
          <w:kern w:val="2"/>
          <w:sz w:val="28"/>
          <w:szCs w:val="28"/>
          <w:highlight w:val="none"/>
          <w:lang w:val="zh-CN"/>
        </w:rPr>
        <w:t>.检测机构资质要求和报告要求</w:t>
      </w:r>
    </w:p>
    <w:p>
      <w:pPr>
        <w:pStyle w:val="14"/>
        <w:snapToGrid w:val="0"/>
        <w:spacing w:line="600" w:lineRule="exact"/>
        <w:ind w:firstLine="560" w:firstLineChars="200"/>
        <w:jc w:val="both"/>
        <w:rPr>
          <w:rFonts w:ascii="仿宋" w:hAnsi="仿宋" w:eastAsia="仿宋" w:cs="仿宋"/>
          <w:color w:val="auto"/>
          <w:sz w:val="28"/>
          <w:szCs w:val="28"/>
          <w:highlight w:val="none"/>
        </w:rPr>
      </w:pPr>
      <w:r>
        <w:rPr>
          <w:rFonts w:hint="eastAsia" w:ascii="仿宋" w:hAnsi="仿宋" w:eastAsia="仿宋" w:cs="仿宋"/>
          <w:color w:val="auto"/>
          <w:kern w:val="2"/>
          <w:sz w:val="28"/>
          <w:szCs w:val="28"/>
          <w:highlight w:val="none"/>
          <w:lang w:val="zh-CN"/>
        </w:rPr>
        <w:t>具有实验室计量认证资质（CMA）。依据《空气质量</w:t>
      </w:r>
      <w:r>
        <w:rPr>
          <w:rFonts w:ascii="仿宋" w:hAnsi="仿宋" w:eastAsia="仿宋" w:cs="仿宋"/>
          <w:color w:val="auto"/>
          <w:kern w:val="2"/>
          <w:sz w:val="28"/>
          <w:szCs w:val="28"/>
          <w:highlight w:val="none"/>
          <w:lang w:val="zh-CN"/>
        </w:rPr>
        <w:t xml:space="preserve"> </w:t>
      </w:r>
      <w:r>
        <w:rPr>
          <w:rFonts w:hint="eastAsia" w:ascii="仿宋" w:hAnsi="仿宋" w:eastAsia="仿宋" w:cs="仿宋"/>
          <w:color w:val="auto"/>
          <w:kern w:val="2"/>
          <w:sz w:val="28"/>
          <w:szCs w:val="28"/>
          <w:highlight w:val="none"/>
          <w:lang w:val="zh-CN"/>
        </w:rPr>
        <w:t>硫化氢、甲硫醇、甲硫醚和二甲二硫的测定</w:t>
      </w:r>
      <w:r>
        <w:rPr>
          <w:rFonts w:ascii="仿宋" w:hAnsi="仿宋" w:eastAsia="仿宋" w:cs="仿宋"/>
          <w:color w:val="auto"/>
          <w:kern w:val="2"/>
          <w:sz w:val="28"/>
          <w:szCs w:val="28"/>
          <w:highlight w:val="none"/>
          <w:lang w:val="zh-CN"/>
        </w:rPr>
        <w:t xml:space="preserve"> </w:t>
      </w:r>
      <w:r>
        <w:rPr>
          <w:rFonts w:hint="eastAsia" w:ascii="仿宋" w:hAnsi="仿宋" w:eastAsia="仿宋" w:cs="仿宋"/>
          <w:color w:val="auto"/>
          <w:kern w:val="2"/>
          <w:sz w:val="28"/>
          <w:szCs w:val="28"/>
          <w:highlight w:val="none"/>
          <w:lang w:val="zh-CN"/>
        </w:rPr>
        <w:t>气相色谱法</w:t>
      </w:r>
      <w:r>
        <w:rPr>
          <w:rFonts w:ascii="仿宋" w:hAnsi="仿宋" w:eastAsia="仿宋" w:cs="仿宋"/>
          <w:color w:val="auto"/>
          <w:kern w:val="2"/>
          <w:sz w:val="28"/>
          <w:szCs w:val="28"/>
          <w:highlight w:val="none"/>
          <w:lang w:val="zh-CN"/>
        </w:rPr>
        <w:t> </w:t>
      </w:r>
      <w:r>
        <w:rPr>
          <w:rFonts w:hint="eastAsia" w:ascii="仿宋" w:hAnsi="仿宋" w:eastAsia="仿宋" w:cs="仿宋"/>
          <w:color w:val="auto"/>
          <w:kern w:val="2"/>
          <w:sz w:val="28"/>
          <w:szCs w:val="28"/>
          <w:highlight w:val="none"/>
          <w:lang w:val="zh-CN"/>
        </w:rPr>
        <w:t>》</w:t>
      </w:r>
      <w:r>
        <w:rPr>
          <w:rFonts w:ascii="仿宋" w:hAnsi="仿宋" w:eastAsia="仿宋" w:cs="仿宋"/>
          <w:color w:val="auto"/>
          <w:kern w:val="2"/>
          <w:sz w:val="28"/>
          <w:szCs w:val="28"/>
          <w:highlight w:val="none"/>
          <w:lang w:val="zh-CN"/>
        </w:rPr>
        <w:t>GB/T 14678-1993</w:t>
      </w:r>
      <w:r>
        <w:rPr>
          <w:rFonts w:hint="eastAsia" w:ascii="仿宋" w:hAnsi="仿宋" w:eastAsia="仿宋" w:cs="仿宋"/>
          <w:color w:val="auto"/>
          <w:kern w:val="2"/>
          <w:sz w:val="28"/>
          <w:szCs w:val="28"/>
          <w:highlight w:val="none"/>
          <w:lang w:val="zh-CN"/>
        </w:rPr>
        <w:t>、《空气质量</w:t>
      </w:r>
      <w:r>
        <w:rPr>
          <w:rFonts w:ascii="仿宋" w:hAnsi="仿宋" w:eastAsia="仿宋" w:cs="仿宋"/>
          <w:color w:val="auto"/>
          <w:kern w:val="2"/>
          <w:sz w:val="28"/>
          <w:szCs w:val="28"/>
          <w:highlight w:val="none"/>
          <w:lang w:val="zh-CN"/>
        </w:rPr>
        <w:t xml:space="preserve"> </w:t>
      </w:r>
      <w:r>
        <w:rPr>
          <w:rFonts w:hint="eastAsia" w:ascii="仿宋" w:hAnsi="仿宋" w:eastAsia="仿宋" w:cs="仿宋"/>
          <w:color w:val="auto"/>
          <w:kern w:val="2"/>
          <w:sz w:val="28"/>
          <w:szCs w:val="28"/>
          <w:highlight w:val="none"/>
          <w:lang w:val="zh-CN"/>
        </w:rPr>
        <w:t>恶臭的测定</w:t>
      </w:r>
      <w:r>
        <w:rPr>
          <w:rFonts w:ascii="仿宋" w:hAnsi="仿宋" w:eastAsia="仿宋" w:cs="仿宋"/>
          <w:color w:val="auto"/>
          <w:kern w:val="2"/>
          <w:sz w:val="28"/>
          <w:szCs w:val="28"/>
          <w:highlight w:val="none"/>
          <w:lang w:val="zh-CN"/>
        </w:rPr>
        <w:t xml:space="preserve"> </w:t>
      </w:r>
      <w:r>
        <w:rPr>
          <w:rFonts w:hint="eastAsia" w:ascii="仿宋" w:hAnsi="仿宋" w:eastAsia="仿宋" w:cs="仿宋"/>
          <w:color w:val="auto"/>
          <w:kern w:val="2"/>
          <w:sz w:val="28"/>
          <w:szCs w:val="28"/>
          <w:highlight w:val="none"/>
          <w:lang w:val="zh-CN"/>
        </w:rPr>
        <w:t>三点比较式臭袋法》</w:t>
      </w:r>
      <w:r>
        <w:rPr>
          <w:rFonts w:ascii="仿宋" w:hAnsi="仿宋" w:eastAsia="仿宋" w:cs="仿宋"/>
          <w:color w:val="auto"/>
          <w:kern w:val="2"/>
          <w:sz w:val="28"/>
          <w:szCs w:val="28"/>
          <w:highlight w:val="none"/>
          <w:lang w:val="zh-CN"/>
        </w:rPr>
        <w:t> GB/T 14675-1993</w:t>
      </w:r>
      <w:r>
        <w:rPr>
          <w:rFonts w:hint="eastAsia" w:ascii="仿宋" w:hAnsi="仿宋" w:eastAsia="仿宋" w:cs="仿宋"/>
          <w:color w:val="auto"/>
          <w:kern w:val="2"/>
          <w:sz w:val="28"/>
          <w:szCs w:val="28"/>
          <w:highlight w:val="none"/>
          <w:lang w:val="zh-CN"/>
        </w:rPr>
        <w:t>、《空气质量</w:t>
      </w:r>
      <w:r>
        <w:rPr>
          <w:rFonts w:ascii="仿宋" w:hAnsi="仿宋" w:eastAsia="仿宋" w:cs="仿宋"/>
          <w:color w:val="auto"/>
          <w:kern w:val="2"/>
          <w:sz w:val="28"/>
          <w:szCs w:val="28"/>
          <w:highlight w:val="none"/>
          <w:lang w:val="zh-CN"/>
        </w:rPr>
        <w:t xml:space="preserve"> </w:t>
      </w:r>
      <w:r>
        <w:rPr>
          <w:rFonts w:hint="eastAsia" w:ascii="仿宋" w:hAnsi="仿宋" w:eastAsia="仿宋" w:cs="仿宋"/>
          <w:color w:val="auto"/>
          <w:kern w:val="2"/>
          <w:sz w:val="28"/>
          <w:szCs w:val="28"/>
          <w:highlight w:val="none"/>
          <w:lang w:val="zh-CN"/>
        </w:rPr>
        <w:t>二硫化碳的测定</w:t>
      </w:r>
      <w:r>
        <w:rPr>
          <w:rFonts w:ascii="仿宋" w:hAnsi="仿宋" w:eastAsia="仿宋" w:cs="仿宋"/>
          <w:color w:val="auto"/>
          <w:kern w:val="2"/>
          <w:sz w:val="28"/>
          <w:szCs w:val="28"/>
          <w:highlight w:val="none"/>
          <w:lang w:val="zh-CN"/>
        </w:rPr>
        <w:t xml:space="preserve"> </w:t>
      </w:r>
      <w:r>
        <w:rPr>
          <w:rFonts w:hint="eastAsia" w:ascii="仿宋" w:hAnsi="仿宋" w:eastAsia="仿宋" w:cs="仿宋"/>
          <w:color w:val="auto"/>
          <w:kern w:val="2"/>
          <w:sz w:val="28"/>
          <w:szCs w:val="28"/>
          <w:highlight w:val="none"/>
          <w:lang w:val="zh-CN"/>
        </w:rPr>
        <w:t>二乙胺分光光度法》</w:t>
      </w:r>
      <w:r>
        <w:rPr>
          <w:rFonts w:ascii="仿宋" w:hAnsi="仿宋" w:eastAsia="仿宋" w:cs="仿宋"/>
          <w:color w:val="auto"/>
          <w:kern w:val="2"/>
          <w:sz w:val="28"/>
          <w:szCs w:val="28"/>
          <w:highlight w:val="none"/>
          <w:lang w:val="zh-CN"/>
        </w:rPr>
        <w:t>  GB/T 14680-1993</w:t>
      </w:r>
      <w:r>
        <w:rPr>
          <w:rFonts w:hint="eastAsia" w:ascii="仿宋" w:hAnsi="仿宋" w:eastAsia="仿宋" w:cs="仿宋"/>
          <w:color w:val="auto"/>
          <w:kern w:val="2"/>
          <w:sz w:val="28"/>
          <w:szCs w:val="28"/>
          <w:highlight w:val="none"/>
          <w:lang w:val="zh-CN"/>
        </w:rPr>
        <w:t>、《环境空气和废气 氨的测定 纳氏试剂分光光度法》  HJ 533-2009、《HJ583-2010环境空气 苯系物的测定 固体吸附热脱附-气相色谱法》等，须</w:t>
      </w:r>
      <w:r>
        <w:rPr>
          <w:rFonts w:hint="eastAsia" w:ascii="仿宋" w:hAnsi="仿宋" w:eastAsia="仿宋" w:cs="仿宋"/>
          <w:color w:val="auto"/>
          <w:kern w:val="2"/>
          <w:sz w:val="28"/>
          <w:szCs w:val="28"/>
          <w:highlight w:val="none"/>
        </w:rPr>
        <w:t>出具CMA检测报告。</w:t>
      </w:r>
    </w:p>
    <w:p>
      <w:pPr>
        <w:pStyle w:val="2"/>
        <w:rPr>
          <w:rFonts w:ascii="仿宋_GB2312" w:eastAsia="仿宋_GB2312"/>
          <w:color w:val="FF0000"/>
          <w:sz w:val="28"/>
          <w:szCs w:val="28"/>
          <w:highlight w:val="none"/>
        </w:rPr>
      </w:pPr>
    </w:p>
    <w:p>
      <w:pPr>
        <w:adjustRightInd w:val="0"/>
        <w:snapToGrid w:val="0"/>
        <w:spacing w:line="360" w:lineRule="auto"/>
        <w:rPr>
          <w:rFonts w:ascii="仿宋" w:hAnsi="仿宋" w:eastAsia="仿宋" w:cs="仿宋"/>
          <w:b/>
          <w:bCs/>
          <w:sz w:val="28"/>
          <w:szCs w:val="28"/>
          <w:highlight w:val="none"/>
        </w:rPr>
      </w:pPr>
      <w:r>
        <w:rPr>
          <w:rFonts w:hint="eastAsia" w:ascii="仿宋" w:hAnsi="仿宋" w:eastAsia="仿宋" w:cs="仿宋"/>
          <w:b/>
          <w:bCs/>
          <w:sz w:val="28"/>
          <w:szCs w:val="28"/>
          <w:highlight w:val="none"/>
        </w:rPr>
        <w:t>三、项目商务要求</w:t>
      </w:r>
    </w:p>
    <w:p>
      <w:pPr>
        <w:pStyle w:val="2"/>
        <w:rPr>
          <w:rFonts w:ascii="仿宋" w:hAnsi="仿宋" w:eastAsia="仿宋" w:cs="仿宋"/>
          <w:color w:val="auto"/>
          <w:kern w:val="2"/>
          <w:sz w:val="28"/>
          <w:szCs w:val="28"/>
          <w:highlight w:val="none"/>
          <w:u w:val="single"/>
        </w:rPr>
      </w:pPr>
      <w:r>
        <w:rPr>
          <w:rFonts w:hint="eastAsia" w:ascii="仿宋" w:hAnsi="仿宋" w:eastAsia="仿宋" w:cs="仿宋"/>
          <w:color w:val="auto"/>
          <w:kern w:val="2"/>
          <w:sz w:val="28"/>
          <w:szCs w:val="28"/>
          <w:highlight w:val="none"/>
        </w:rPr>
        <w:t>1.服务周期：</w:t>
      </w:r>
      <w:r>
        <w:rPr>
          <w:rFonts w:hint="eastAsia" w:ascii="仿宋" w:hAnsi="仿宋" w:eastAsia="仿宋" w:cs="仿宋"/>
          <w:color w:val="auto"/>
          <w:sz w:val="28"/>
          <w:szCs w:val="28"/>
          <w:highlight w:val="none"/>
          <w:u w:val="single"/>
        </w:rPr>
        <w:t>合同签订之日起至2023年</w:t>
      </w:r>
      <w:r>
        <w:rPr>
          <w:rFonts w:ascii="仿宋" w:hAnsi="仿宋" w:eastAsia="仿宋" w:cs="仿宋"/>
          <w:color w:val="auto"/>
          <w:sz w:val="28"/>
          <w:szCs w:val="28"/>
          <w:highlight w:val="none"/>
          <w:u w:val="single"/>
        </w:rPr>
        <w:t>12</w:t>
      </w:r>
      <w:r>
        <w:rPr>
          <w:rFonts w:hint="eastAsia" w:ascii="仿宋" w:hAnsi="仿宋" w:eastAsia="仿宋" w:cs="仿宋"/>
          <w:color w:val="auto"/>
          <w:sz w:val="28"/>
          <w:szCs w:val="28"/>
          <w:highlight w:val="none"/>
          <w:u w:val="single"/>
        </w:rPr>
        <w:t>月31日止</w:t>
      </w:r>
    </w:p>
    <w:p>
      <w:pPr>
        <w:pStyle w:val="14"/>
        <w:snapToGrid w:val="0"/>
        <w:spacing w:line="360" w:lineRule="auto"/>
        <w:ind w:firstLine="560" w:firstLineChars="200"/>
        <w:jc w:val="both"/>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根据甲方要求，在指定的时间内</w:t>
      </w:r>
      <w:r>
        <w:rPr>
          <w:rFonts w:hint="eastAsia" w:ascii="仿宋" w:hAnsi="仿宋" w:eastAsia="仿宋" w:cs="仿宋"/>
          <w:color w:val="auto"/>
          <w:kern w:val="2"/>
          <w:sz w:val="28"/>
          <w:szCs w:val="28"/>
          <w:highlight w:val="none"/>
          <w:lang w:val="zh-CN"/>
        </w:rPr>
        <w:t>，按照约定的各检测指标相应的检测频率完成日常监测工作；</w:t>
      </w:r>
      <w:r>
        <w:rPr>
          <w:rFonts w:hint="eastAsia" w:ascii="仿宋" w:hAnsi="仿宋" w:eastAsia="仿宋" w:cs="仿宋"/>
          <w:color w:val="auto"/>
          <w:kern w:val="2"/>
          <w:sz w:val="28"/>
          <w:szCs w:val="28"/>
          <w:highlight w:val="none"/>
        </w:rPr>
        <w:t>具体采样时间由甲方确定，提前3个工作日通知乙方，乙方</w:t>
      </w:r>
      <w:r>
        <w:rPr>
          <w:rFonts w:hint="eastAsia" w:ascii="仿宋" w:hAnsi="仿宋" w:eastAsia="仿宋" w:cs="仿宋"/>
          <w:color w:val="auto"/>
          <w:kern w:val="2"/>
          <w:sz w:val="28"/>
          <w:szCs w:val="28"/>
          <w:highlight w:val="none"/>
          <w:lang w:val="zh-CN"/>
        </w:rPr>
        <w:t>采样后</w:t>
      </w:r>
      <w:r>
        <w:rPr>
          <w:rFonts w:hint="eastAsia" w:ascii="仿宋" w:hAnsi="仿宋" w:eastAsia="仿宋" w:cs="仿宋"/>
          <w:color w:val="auto"/>
          <w:kern w:val="2"/>
          <w:sz w:val="28"/>
          <w:szCs w:val="28"/>
          <w:highlight w:val="none"/>
        </w:rPr>
        <w:t>7</w:t>
      </w:r>
      <w:r>
        <w:rPr>
          <w:rFonts w:hint="eastAsia" w:ascii="仿宋" w:hAnsi="仿宋" w:eastAsia="仿宋" w:cs="仿宋"/>
          <w:color w:val="auto"/>
          <w:kern w:val="2"/>
          <w:sz w:val="28"/>
          <w:szCs w:val="28"/>
          <w:highlight w:val="none"/>
          <w:lang w:val="zh-CN"/>
        </w:rPr>
        <w:t>日内向</w:t>
      </w:r>
      <w:r>
        <w:rPr>
          <w:rFonts w:hint="eastAsia" w:ascii="仿宋" w:hAnsi="仿宋" w:eastAsia="仿宋" w:cs="仿宋"/>
          <w:color w:val="auto"/>
          <w:kern w:val="2"/>
          <w:sz w:val="28"/>
          <w:szCs w:val="28"/>
          <w:highlight w:val="none"/>
        </w:rPr>
        <w:t>甲方</w:t>
      </w:r>
      <w:r>
        <w:rPr>
          <w:rFonts w:hint="eastAsia" w:ascii="仿宋" w:hAnsi="仿宋" w:eastAsia="仿宋" w:cs="仿宋"/>
          <w:color w:val="auto"/>
          <w:kern w:val="2"/>
          <w:sz w:val="28"/>
          <w:szCs w:val="28"/>
          <w:highlight w:val="none"/>
          <w:lang w:val="zh-CN"/>
        </w:rPr>
        <w:t>出具检测报告（一式两份）。</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2、</w:t>
      </w:r>
      <w:r>
        <w:rPr>
          <w:rFonts w:hint="eastAsia" w:ascii="仿宋" w:hAnsi="仿宋" w:eastAsia="仿宋" w:cs="仿宋"/>
          <w:color w:val="auto"/>
          <w:kern w:val="2"/>
          <w:sz w:val="28"/>
          <w:szCs w:val="28"/>
          <w:highlight w:val="none"/>
          <w:lang w:val="zh-CN"/>
        </w:rPr>
        <w:t>乙方须遵守符合双方约定检测指标的国家和地方相关检测标准、技术规范及相关法律法规的要求。</w:t>
      </w:r>
    </w:p>
    <w:p>
      <w:pPr>
        <w:pStyle w:val="14"/>
        <w:snapToGrid w:val="0"/>
        <w:spacing w:line="360" w:lineRule="auto"/>
        <w:ind w:firstLine="560" w:firstLineChars="200"/>
        <w:jc w:val="both"/>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3、</w:t>
      </w:r>
      <w:r>
        <w:rPr>
          <w:rFonts w:hint="eastAsia" w:ascii="仿宋" w:hAnsi="仿宋" w:eastAsia="仿宋" w:cs="仿宋"/>
          <w:color w:val="auto"/>
          <w:kern w:val="2"/>
          <w:sz w:val="28"/>
          <w:szCs w:val="28"/>
          <w:highlight w:val="none"/>
          <w:lang w:val="zh-CN"/>
        </w:rPr>
        <w:t>检测机构须具</w:t>
      </w:r>
      <w:r>
        <w:rPr>
          <w:rFonts w:hint="eastAsia" w:ascii="仿宋" w:hAnsi="仿宋" w:eastAsia="仿宋" w:cs="仿宋"/>
          <w:color w:val="auto"/>
          <w:kern w:val="2"/>
          <w:sz w:val="28"/>
          <w:szCs w:val="28"/>
          <w:highlight w:val="none"/>
        </w:rPr>
        <w:t>有</w:t>
      </w:r>
      <w:r>
        <w:rPr>
          <w:rFonts w:hint="eastAsia" w:ascii="仿宋" w:hAnsi="仿宋" w:eastAsia="仿宋" w:cs="仿宋"/>
          <w:color w:val="auto"/>
          <w:kern w:val="2"/>
          <w:sz w:val="28"/>
          <w:szCs w:val="28"/>
          <w:highlight w:val="none"/>
          <w:lang w:val="zh-CN"/>
        </w:rPr>
        <w:t>所在地环保主管部门关于双方约定</w:t>
      </w:r>
      <w:r>
        <w:rPr>
          <w:rFonts w:hint="eastAsia" w:ascii="仿宋" w:hAnsi="仿宋" w:eastAsia="仿宋" w:cs="仿宋"/>
          <w:color w:val="auto"/>
          <w:kern w:val="2"/>
          <w:sz w:val="28"/>
          <w:szCs w:val="28"/>
          <w:highlight w:val="none"/>
        </w:rPr>
        <w:t>的</w:t>
      </w:r>
      <w:r>
        <w:rPr>
          <w:rFonts w:hint="eastAsia" w:ascii="仿宋" w:hAnsi="仿宋" w:eastAsia="仿宋" w:cs="仿宋"/>
          <w:color w:val="auto"/>
          <w:kern w:val="2"/>
          <w:sz w:val="28"/>
          <w:szCs w:val="28"/>
          <w:highlight w:val="none"/>
          <w:lang w:val="zh-CN"/>
        </w:rPr>
        <w:t>指标检测资质的行政批复，</w:t>
      </w:r>
      <w:r>
        <w:rPr>
          <w:rFonts w:hint="eastAsia" w:ascii="仿宋" w:hAnsi="仿宋" w:eastAsia="仿宋" w:cs="仿宋"/>
          <w:color w:val="auto"/>
          <w:kern w:val="2"/>
          <w:sz w:val="28"/>
          <w:szCs w:val="28"/>
          <w:highlight w:val="none"/>
        </w:rPr>
        <w:t>不得将工作任务分包。</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5、</w:t>
      </w:r>
      <w:r>
        <w:rPr>
          <w:rFonts w:hint="eastAsia" w:ascii="仿宋" w:hAnsi="仿宋" w:eastAsia="仿宋" w:cs="仿宋"/>
          <w:color w:val="auto"/>
          <w:kern w:val="2"/>
          <w:sz w:val="28"/>
          <w:szCs w:val="28"/>
          <w:highlight w:val="none"/>
          <w:lang w:val="zh-CN"/>
        </w:rPr>
        <w:t>必须严格遵守双方约定的各种检测指标相应检测频率要求进行检测，非询价人</w:t>
      </w:r>
      <w:r>
        <w:rPr>
          <w:rFonts w:hint="eastAsia" w:ascii="仿宋" w:hAnsi="仿宋" w:eastAsia="仿宋" w:cs="仿宋"/>
          <w:color w:val="auto"/>
          <w:kern w:val="2"/>
          <w:sz w:val="28"/>
          <w:szCs w:val="28"/>
          <w:highlight w:val="none"/>
        </w:rPr>
        <w:t>生产</w:t>
      </w:r>
      <w:r>
        <w:rPr>
          <w:rFonts w:hint="eastAsia" w:ascii="仿宋" w:hAnsi="仿宋" w:eastAsia="仿宋" w:cs="仿宋"/>
          <w:color w:val="auto"/>
          <w:kern w:val="2"/>
          <w:sz w:val="28"/>
          <w:szCs w:val="28"/>
          <w:highlight w:val="none"/>
          <w:lang w:val="zh-CN"/>
        </w:rPr>
        <w:t>条件改变，不得有检测频次的缺失，不得有某个检测频次下个别检测质指标数据遗漏。</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6、</w:t>
      </w:r>
      <w:r>
        <w:rPr>
          <w:rFonts w:hint="eastAsia" w:ascii="仿宋" w:hAnsi="仿宋" w:eastAsia="仿宋" w:cs="仿宋"/>
          <w:color w:val="auto"/>
          <w:kern w:val="2"/>
          <w:sz w:val="28"/>
          <w:szCs w:val="28"/>
          <w:highlight w:val="none"/>
          <w:lang w:val="zh-CN"/>
        </w:rPr>
        <w:t>乙方须遵守双方约定检测频率，按时前往各分公司取样，具体取样工作由甲方人员配合完成。</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7、</w:t>
      </w:r>
      <w:r>
        <w:rPr>
          <w:rFonts w:hint="eastAsia" w:ascii="仿宋" w:hAnsi="仿宋" w:eastAsia="仿宋" w:cs="仿宋"/>
          <w:color w:val="auto"/>
          <w:kern w:val="2"/>
          <w:sz w:val="28"/>
          <w:szCs w:val="28"/>
          <w:highlight w:val="none"/>
          <w:lang w:val="zh-CN"/>
        </w:rPr>
        <w:t>乙方须</w:t>
      </w:r>
      <w:r>
        <w:rPr>
          <w:rFonts w:hint="eastAsia" w:ascii="仿宋" w:hAnsi="仿宋" w:eastAsia="仿宋" w:cs="仿宋"/>
          <w:color w:val="auto"/>
          <w:kern w:val="2"/>
          <w:sz w:val="28"/>
          <w:szCs w:val="28"/>
          <w:highlight w:val="none"/>
        </w:rPr>
        <w:t>按约定频次</w:t>
      </w:r>
      <w:r>
        <w:rPr>
          <w:rFonts w:hint="eastAsia" w:ascii="仿宋" w:hAnsi="仿宋" w:eastAsia="仿宋" w:cs="仿宋"/>
          <w:color w:val="auto"/>
          <w:kern w:val="2"/>
          <w:sz w:val="28"/>
          <w:szCs w:val="28"/>
          <w:highlight w:val="none"/>
          <w:lang w:val="zh-CN"/>
        </w:rPr>
        <w:t>提供检测报告，并于指定时间内提交，作为计量支付材料交由甲方进行审核，且乙方必须严格遵守双方约定的检测报告递交时间要求，不得延误。</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8、</w:t>
      </w:r>
      <w:r>
        <w:rPr>
          <w:rFonts w:hint="eastAsia" w:ascii="仿宋" w:hAnsi="仿宋" w:eastAsia="仿宋" w:cs="仿宋"/>
          <w:color w:val="auto"/>
          <w:kern w:val="2"/>
          <w:sz w:val="28"/>
          <w:szCs w:val="28"/>
          <w:highlight w:val="none"/>
          <w:lang w:val="zh-CN"/>
        </w:rPr>
        <w:t>乙方所提供的检测报告须包括但不限于：</w:t>
      </w:r>
      <w:r>
        <w:rPr>
          <w:rFonts w:hint="eastAsia" w:ascii="仿宋" w:hAnsi="仿宋" w:eastAsia="仿宋" w:cs="仿宋"/>
          <w:color w:val="auto"/>
          <w:kern w:val="2"/>
          <w:sz w:val="28"/>
          <w:szCs w:val="28"/>
          <w:highlight w:val="none"/>
        </w:rPr>
        <w:t>气体</w:t>
      </w:r>
      <w:r>
        <w:rPr>
          <w:rFonts w:hint="eastAsia" w:ascii="仿宋" w:hAnsi="仿宋" w:eastAsia="仿宋" w:cs="仿宋"/>
          <w:color w:val="auto"/>
          <w:kern w:val="2"/>
          <w:sz w:val="28"/>
          <w:szCs w:val="28"/>
          <w:highlight w:val="none"/>
          <w:lang w:val="zh-CN"/>
        </w:rPr>
        <w:t>来源、样本编号、采样日期、检测日期、检测环境、检测项目、检测指标以及检测结果。</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9、</w:t>
      </w:r>
      <w:r>
        <w:rPr>
          <w:rFonts w:hint="eastAsia" w:ascii="仿宋" w:hAnsi="仿宋" w:eastAsia="仿宋" w:cs="仿宋"/>
          <w:color w:val="auto"/>
          <w:kern w:val="2"/>
          <w:sz w:val="28"/>
          <w:szCs w:val="28"/>
          <w:highlight w:val="none"/>
          <w:lang w:val="zh-CN"/>
        </w:rPr>
        <w:t>质量要求：详见合同附件</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10、</w:t>
      </w:r>
      <w:r>
        <w:rPr>
          <w:rFonts w:hint="eastAsia" w:ascii="仿宋" w:hAnsi="仿宋" w:eastAsia="仿宋" w:cs="仿宋"/>
          <w:color w:val="auto"/>
          <w:kern w:val="2"/>
          <w:sz w:val="28"/>
          <w:szCs w:val="28"/>
          <w:highlight w:val="none"/>
          <w:lang w:val="zh-CN"/>
        </w:rPr>
        <w:t>安全文明施工要求：详见合同附件</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11、</w:t>
      </w:r>
      <w:r>
        <w:rPr>
          <w:rFonts w:hint="eastAsia" w:ascii="仿宋" w:hAnsi="仿宋" w:eastAsia="仿宋" w:cs="仿宋"/>
          <w:color w:val="auto"/>
          <w:kern w:val="2"/>
          <w:sz w:val="28"/>
          <w:szCs w:val="28"/>
          <w:highlight w:val="none"/>
          <w:lang w:val="zh-CN"/>
        </w:rPr>
        <w:t>总包及分包规定：</w:t>
      </w:r>
      <w:r>
        <w:rPr>
          <w:rFonts w:hint="eastAsia" w:ascii="仿宋" w:hAnsi="仿宋" w:eastAsia="仿宋" w:cs="仿宋"/>
          <w:color w:val="auto"/>
          <w:kern w:val="2"/>
          <w:sz w:val="28"/>
          <w:szCs w:val="28"/>
          <w:highlight w:val="none"/>
        </w:rPr>
        <w:t>不</w:t>
      </w:r>
      <w:r>
        <w:rPr>
          <w:rFonts w:hint="eastAsia" w:ascii="仿宋" w:hAnsi="仿宋" w:eastAsia="仿宋" w:cs="仿宋"/>
          <w:color w:val="auto"/>
          <w:kern w:val="2"/>
          <w:sz w:val="28"/>
          <w:szCs w:val="28"/>
          <w:highlight w:val="none"/>
          <w:lang w:val="zh-CN"/>
        </w:rPr>
        <w:t>允许分包</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12、</w:t>
      </w:r>
      <w:r>
        <w:rPr>
          <w:rFonts w:hint="eastAsia" w:ascii="仿宋" w:hAnsi="仿宋" w:eastAsia="仿宋" w:cs="仿宋"/>
          <w:color w:val="auto"/>
          <w:kern w:val="2"/>
          <w:sz w:val="28"/>
          <w:szCs w:val="28"/>
          <w:highlight w:val="none"/>
          <w:lang w:val="zh-CN"/>
        </w:rPr>
        <w:t>付款方式：详见合同范本</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13、</w:t>
      </w:r>
      <w:r>
        <w:rPr>
          <w:rFonts w:hint="eastAsia" w:ascii="仿宋" w:hAnsi="仿宋" w:eastAsia="仿宋" w:cs="仿宋"/>
          <w:color w:val="auto"/>
          <w:kern w:val="2"/>
          <w:sz w:val="28"/>
          <w:szCs w:val="28"/>
          <w:highlight w:val="none"/>
          <w:lang w:val="zh-CN"/>
        </w:rPr>
        <w:t>承包方式：</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lang w:val="zh-CN"/>
        </w:rPr>
        <w:t>固定单价：询价响应文件包含总价及综合单价时，综合单价为合同单价。合同单价在询价文件及施工合同约定的风险范围之内不可调整，合同结算金额根据合同单价及承包人检测服务工作量据实结算。</w:t>
      </w:r>
    </w:p>
    <w:p>
      <w:pPr>
        <w:pStyle w:val="14"/>
        <w:snapToGrid w:val="0"/>
        <w:spacing w:line="360" w:lineRule="auto"/>
        <w:ind w:firstLine="560" w:firstLineChars="200"/>
        <w:jc w:val="both"/>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rPr>
        <w:t>14、</w:t>
      </w:r>
      <w:r>
        <w:rPr>
          <w:rFonts w:hint="eastAsia" w:ascii="仿宋" w:hAnsi="仿宋" w:eastAsia="仿宋" w:cs="仿宋"/>
          <w:color w:val="auto"/>
          <w:kern w:val="2"/>
          <w:sz w:val="28"/>
          <w:szCs w:val="28"/>
          <w:highlight w:val="none"/>
          <w:lang w:val="zh-CN"/>
        </w:rPr>
        <w:t>验收要求、验收标准及方法如下：</w:t>
      </w:r>
    </w:p>
    <w:p>
      <w:pPr>
        <w:pStyle w:val="2"/>
        <w:rPr>
          <w:rFonts w:ascii="仿宋" w:hAnsi="仿宋" w:eastAsia="仿宋" w:cs="仿宋"/>
          <w:color w:val="auto"/>
          <w:kern w:val="2"/>
          <w:sz w:val="28"/>
          <w:szCs w:val="28"/>
          <w:highlight w:val="none"/>
          <w:lang w:val="zh-CN"/>
        </w:rPr>
      </w:pPr>
      <w:r>
        <w:rPr>
          <w:rFonts w:hint="eastAsia" w:ascii="仿宋" w:hAnsi="仿宋" w:eastAsia="仿宋" w:cs="仿宋"/>
          <w:color w:val="auto"/>
          <w:kern w:val="2"/>
          <w:sz w:val="28"/>
          <w:szCs w:val="28"/>
          <w:highlight w:val="none"/>
          <w:lang w:val="zh-CN"/>
        </w:rPr>
        <w:t>服务期满后，甲方将根据承包人检测服务工作完成情况（包括但不限于取样检测频率和次数、样品和数据数量、出具报告及时性），审定承包人服务工作量，进行验收和结算审核。</w:t>
      </w:r>
    </w:p>
    <w:p>
      <w:pPr>
        <w:pStyle w:val="2"/>
        <w:rPr>
          <w:rFonts w:ascii="仿宋" w:hAnsi="仿宋" w:eastAsia="仿宋" w:cs="仿宋"/>
          <w:color w:val="auto"/>
          <w:kern w:val="2"/>
          <w:sz w:val="28"/>
          <w:szCs w:val="28"/>
          <w:highlight w:val="none"/>
        </w:rPr>
      </w:pPr>
    </w:p>
    <w:p>
      <w:pPr>
        <w:adjustRightInd w:val="0"/>
        <w:snapToGrid w:val="0"/>
        <w:spacing w:line="360" w:lineRule="auto"/>
        <w:rPr>
          <w:rFonts w:ascii="仿宋" w:hAnsi="仿宋" w:eastAsia="仿宋" w:cs="仿宋"/>
          <w:b/>
          <w:bCs/>
          <w:sz w:val="28"/>
          <w:szCs w:val="28"/>
          <w:highlight w:val="none"/>
        </w:rPr>
      </w:pPr>
      <w:r>
        <w:rPr>
          <w:rFonts w:hint="eastAsia" w:ascii="仿宋" w:hAnsi="仿宋" w:eastAsia="仿宋" w:cs="仿宋"/>
          <w:b/>
          <w:bCs/>
          <w:sz w:val="28"/>
          <w:szCs w:val="28"/>
          <w:highlight w:val="none"/>
        </w:rPr>
        <w:t>四、其他要求</w:t>
      </w:r>
    </w:p>
    <w:p>
      <w:pPr>
        <w:adjustRightInd w:val="0"/>
        <w:snapToGrid w:val="0"/>
        <w:spacing w:line="360" w:lineRule="auto"/>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1.报价单位遵守国家法律、行政法规，具有良好的信誉；须符合并承认履行本次公开竞价需求中的各项规定，具有履行合同能力和良好的履行合同的记录，在过往竞价项目中没有欺骗、欺诈的行为。</w:t>
      </w:r>
    </w:p>
    <w:p>
      <w:pPr>
        <w:adjustRightInd w:val="0"/>
        <w:snapToGrid w:val="0"/>
        <w:spacing w:line="360" w:lineRule="auto"/>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2.报价单位须具有履行合同所必须的设备、专业技术能力；有依法缴纳税收和社会保障资金的良好记录以及其它相关条件。</w:t>
      </w:r>
    </w:p>
    <w:p>
      <w:pPr>
        <w:pStyle w:val="2"/>
        <w:ind w:firstLine="280" w:firstLineChars="1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 xml:space="preserve">  3.报价单位须具有嗅辩师不少于4人，</w:t>
      </w:r>
      <w:r>
        <w:rPr>
          <w:rFonts w:hint="eastAsia" w:ascii="仿宋" w:hAnsi="仿宋" w:eastAsia="仿宋" w:cs="仿宋"/>
          <w:sz w:val="28"/>
          <w:szCs w:val="28"/>
          <w:highlight w:val="none"/>
          <w:lang w:val="en-US" w:eastAsia="zh-CN"/>
        </w:rPr>
        <w:t>实施前</w:t>
      </w:r>
      <w:r>
        <w:rPr>
          <w:rFonts w:hint="eastAsia" w:ascii="仿宋" w:hAnsi="仿宋" w:eastAsia="仿宋" w:cs="仿宋"/>
          <w:sz w:val="28"/>
          <w:szCs w:val="28"/>
          <w:highlight w:val="none"/>
        </w:rPr>
        <w:t>须提供人员证书。</w:t>
      </w:r>
    </w:p>
    <w:p>
      <w:pPr>
        <w:pStyle w:val="2"/>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4.报价单位须具有大气预浓缩仪+气相色谱仪，</w:t>
      </w:r>
      <w:r>
        <w:rPr>
          <w:rFonts w:hint="eastAsia" w:ascii="仿宋" w:hAnsi="仿宋" w:eastAsia="仿宋" w:cs="仿宋"/>
          <w:sz w:val="28"/>
          <w:szCs w:val="28"/>
          <w:highlight w:val="none"/>
          <w:lang w:val="en-US" w:eastAsia="zh-CN"/>
        </w:rPr>
        <w:t>实施前</w:t>
      </w:r>
      <w:r>
        <w:rPr>
          <w:rFonts w:hint="eastAsia" w:ascii="仿宋" w:hAnsi="仿宋" w:eastAsia="仿宋" w:cs="仿宋"/>
          <w:sz w:val="28"/>
          <w:szCs w:val="28"/>
          <w:highlight w:val="none"/>
        </w:rPr>
        <w:t>须提供购买发票及校准证书。</w:t>
      </w:r>
    </w:p>
    <w:p>
      <w:pPr>
        <w:pStyle w:val="2"/>
        <w:rPr>
          <w:color w:val="auto"/>
          <w:highlight w:val="none"/>
        </w:rPr>
      </w:pPr>
    </w:p>
    <w:p>
      <w:pPr>
        <w:pStyle w:val="2"/>
        <w:rPr>
          <w:color w:val="auto"/>
          <w:highlight w:val="none"/>
        </w:rPr>
      </w:pPr>
    </w:p>
    <w:p>
      <w:pPr>
        <w:widowControl/>
        <w:jc w:val="left"/>
        <w:rPr>
          <w:rFonts w:hint="default" w:eastAsiaTheme="minorEastAsia"/>
          <w:bCs/>
          <w:color w:val="FF0000"/>
          <w:kern w:val="44"/>
          <w:sz w:val="44"/>
          <w:szCs w:val="44"/>
          <w:highlight w:val="none"/>
          <w:lang w:val="en-US" w:eastAsia="zh-CN"/>
        </w:rPr>
      </w:pPr>
      <w:r>
        <w:rPr>
          <w:color w:val="FF0000"/>
          <w:highlight w:val="none"/>
        </w:rPr>
        <w:br w:type="page"/>
      </w:r>
    </w:p>
    <w:bookmarkEnd w:id="60"/>
    <w:bookmarkEnd w:id="61"/>
    <w:bookmarkEnd w:id="62"/>
    <w:bookmarkEnd w:id="63"/>
    <w:bookmarkEnd w:id="64"/>
    <w:bookmarkEnd w:id="65"/>
    <w:bookmarkEnd w:id="66"/>
    <w:bookmarkEnd w:id="67"/>
    <w:bookmarkEnd w:id="68"/>
    <w:bookmarkEnd w:id="69"/>
    <w:bookmarkEnd w:id="70"/>
    <w:p>
      <w:pPr>
        <w:widowControl/>
        <w:spacing w:line="720" w:lineRule="auto"/>
        <w:jc w:val="left"/>
        <w:rPr>
          <w:rFonts w:asciiTheme="minorEastAsia" w:hAnsiTheme="minorEastAsia"/>
          <w:b/>
          <w:sz w:val="40"/>
          <w:szCs w:val="40"/>
        </w:rPr>
      </w:pPr>
    </w:p>
    <w:p>
      <w:pPr>
        <w:widowControl/>
        <w:spacing w:line="720" w:lineRule="auto"/>
        <w:jc w:val="left"/>
        <w:rPr>
          <w:rFonts w:asciiTheme="minorEastAsia" w:hAnsiTheme="minorEastAsia"/>
          <w:b/>
          <w:sz w:val="40"/>
          <w:szCs w:val="40"/>
        </w:rPr>
      </w:pPr>
    </w:p>
    <w:p>
      <w:pPr>
        <w:pStyle w:val="4"/>
        <w:ind w:firstLine="3960" w:firstLineChars="900"/>
        <w:jc w:val="both"/>
      </w:pPr>
      <w:r>
        <mc:AlternateContent>
          <mc:Choice Requires="wps">
            <w:drawing>
              <wp:anchor distT="0" distB="0" distL="114300" distR="114300" simplePos="0" relativeHeight="251674624" behindDoc="0" locked="0" layoutInCell="1" allowOverlap="1">
                <wp:simplePos x="0" y="0"/>
                <wp:positionH relativeFrom="column">
                  <wp:posOffset>2473960</wp:posOffset>
                </wp:positionH>
                <wp:positionV relativeFrom="paragraph">
                  <wp:posOffset>153035</wp:posOffset>
                </wp:positionV>
                <wp:extent cx="958850" cy="0"/>
                <wp:effectExtent l="0" t="0" r="0" b="0"/>
                <wp:wrapNone/>
                <wp:docPr id="44" name="直接箭头连接符 44"/>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194.8pt;margin-top:12.05pt;height:0pt;width:75.5pt;z-index:251674624;mso-width-relative:page;mso-height-relative:page;" filled="f" stroked="t" coordsize="21600,21600" o:gfxdata="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7iTfx1wAAAAkBAAAPAAAAAAAAAAEAIAAAACIAAABkcnMvZG93&#10;bnJldi54bWxQSwECFAAUAAAACACHTuJAqZTUQwECAAD7AwAADgAAAAAAAAABACAAAAAmAQAAZHJz&#10;L2Uyb0RvYy54bWxQSwUGAAAAAAYABgBZAQAAmQU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75648" behindDoc="0" locked="0" layoutInCell="1" allowOverlap="1">
                <wp:simplePos x="0" y="0"/>
                <wp:positionH relativeFrom="column">
                  <wp:posOffset>2454910</wp:posOffset>
                </wp:positionH>
                <wp:positionV relativeFrom="paragraph">
                  <wp:posOffset>720090</wp:posOffset>
                </wp:positionV>
                <wp:extent cx="958850" cy="0"/>
                <wp:effectExtent l="0" t="0" r="0" b="0"/>
                <wp:wrapNone/>
                <wp:docPr id="45" name="直接箭头连接符 45"/>
                <wp:cNvGraphicFramePr/>
                <a:graphic xmlns:a="http://schemas.openxmlformats.org/drawingml/2006/main">
                  <a:graphicData uri="http://schemas.microsoft.com/office/word/2010/wordprocessingShape">
                    <wps:wsp>
                      <wps:cNvCnPr/>
                      <wps:spPr>
                        <a:xfrm>
                          <a:off x="0" y="0"/>
                          <a:ext cx="958850" cy="0"/>
                        </a:xfrm>
                        <a:prstGeom prst="straightConnector1">
                          <a:avLst/>
                        </a:prstGeom>
                        <a:ln w="9525" cap="flat" cmpd="sng">
                          <a:solidFill>
                            <a:srgbClr val="000000"/>
                          </a:solidFill>
                          <a:prstDash val="solid"/>
                          <a:headEnd type="none" w="med" len="med"/>
                          <a:tailEnd type="none" w="med" len="med"/>
                        </a:ln>
                        <a:effectLst/>
                      </wps:spPr>
                      <wps:bodyPr/>
                    </wps:wsp>
                  </a:graphicData>
                </a:graphic>
              </wp:anchor>
            </w:drawing>
          </mc:Choice>
          <mc:Fallback>
            <w:pict>
              <v:shape id="_x0000_s1026" o:spid="_x0000_s1026" o:spt="32" type="#_x0000_t32" style="position:absolute;left:0pt;margin-left:193.3pt;margin-top:56.7pt;height:0pt;width:75.5pt;z-index:251675648;mso-width-relative:page;mso-height-relative:page;" filled="f" stroked="t" coordsize="21600,21600" o:gfxdata="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DpfT2p2AAAAAsBAAAPAAAAAAAAAAEAIAAAACIAAABkcnMvZG93&#10;bnJldi54bWxQSwECFAAUAAAACACHTuJAHWMCtQACAAD7AwAADgAAAAAAAAABACAAAAAnAQAAZHJz&#10;L2Uyb0RvYy54bWxQSwUGAAAAAAYABgBZAQAAmQUAAAAA&#10;">
                <v:fill on="f" focussize="0,0"/>
                <v:stroke color="#000000" joinstyle="round"/>
                <v:imagedata o:title=""/>
                <o:lock v:ext="edit" aspectratio="f"/>
              </v:shape>
            </w:pict>
          </mc:Fallback>
        </mc:AlternateContent>
      </w:r>
      <w:r>
        <w:rPr>
          <w:rFonts w:hint="eastAsia"/>
        </w:rPr>
        <w:t>第六章</w:t>
      </w:r>
    </w:p>
    <w:p>
      <w:pPr>
        <w:pStyle w:val="38"/>
      </w:pPr>
    </w:p>
    <w:p>
      <w:pPr>
        <w:pStyle w:val="4"/>
        <w:ind w:firstLine="3960" w:firstLineChars="900"/>
        <w:jc w:val="both"/>
      </w:pPr>
      <w:bookmarkStart w:id="71" w:name="_Toc13309"/>
      <w:bookmarkStart w:id="72" w:name="_Toc12980"/>
      <w:bookmarkStart w:id="73" w:name="_Toc8183"/>
      <w:bookmarkStart w:id="74" w:name="_Toc19088"/>
      <w:bookmarkStart w:id="75" w:name="_Toc1375"/>
      <w:bookmarkStart w:id="76" w:name="_Toc12721"/>
      <w:bookmarkStart w:id="77" w:name="_Toc323"/>
      <w:bookmarkStart w:id="78" w:name="_Toc12968"/>
      <w:bookmarkStart w:id="79" w:name="_Toc22501"/>
      <w:bookmarkStart w:id="80" w:name="_Toc87616386"/>
      <w:bookmarkStart w:id="81" w:name="_Toc19686"/>
      <w:bookmarkStart w:id="82" w:name="_Toc88209949"/>
      <w:bookmarkStart w:id="83" w:name="_Toc22797"/>
      <w:r>
        <w:rPr>
          <w:rFonts w:hint="eastAsia"/>
        </w:rPr>
        <w:t>合同</w:t>
      </w:r>
      <w:bookmarkEnd w:id="71"/>
      <w:bookmarkEnd w:id="72"/>
      <w:bookmarkEnd w:id="73"/>
      <w:bookmarkEnd w:id="74"/>
      <w:bookmarkEnd w:id="75"/>
      <w:bookmarkEnd w:id="76"/>
      <w:bookmarkEnd w:id="77"/>
      <w:bookmarkEnd w:id="78"/>
      <w:bookmarkEnd w:id="79"/>
      <w:bookmarkEnd w:id="80"/>
      <w:bookmarkEnd w:id="81"/>
      <w:bookmarkEnd w:id="82"/>
      <w:bookmarkEnd w:id="83"/>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line="600" w:lineRule="exact"/>
        <w:ind w:left="1" w:firstLine="551" w:firstLineChars="197"/>
        <w:jc w:val="left"/>
        <w:rPr>
          <w:rFonts w:ascii="仿宋_GB2312" w:eastAsia="仿宋_GB2312" w:hAnsiTheme="minorEastAsia"/>
          <w:sz w:val="28"/>
          <w:szCs w:val="28"/>
        </w:rPr>
      </w:pPr>
    </w:p>
    <w:p>
      <w:pPr>
        <w:pStyle w:val="2"/>
        <w:ind w:firstLine="0"/>
        <w:rPr>
          <w:rFonts w:ascii="仿宋_GB2312" w:eastAsia="仿宋_GB2312"/>
          <w:color w:val="auto"/>
          <w:sz w:val="28"/>
          <w:szCs w:val="28"/>
        </w:rPr>
      </w:pPr>
    </w:p>
    <w:p/>
    <w:p>
      <w:pPr>
        <w:spacing w:line="360" w:lineRule="auto"/>
        <w:jc w:val="center"/>
        <w:rPr>
          <w:rFonts w:ascii="宋体" w:hAnsi="宋体" w:cs="宋体"/>
          <w:b/>
          <w:sz w:val="30"/>
          <w:szCs w:val="30"/>
        </w:rPr>
      </w:pPr>
    </w:p>
    <w:p>
      <w:pPr>
        <w:spacing w:line="360" w:lineRule="auto"/>
        <w:jc w:val="center"/>
        <w:rPr>
          <w:rFonts w:ascii="宋体" w:hAnsi="宋体" w:cs="宋体"/>
          <w:b/>
          <w:sz w:val="30"/>
          <w:szCs w:val="30"/>
        </w:rPr>
        <w:sectPr>
          <w:pgSz w:w="11906" w:h="16838"/>
          <w:pgMar w:top="2098" w:right="1474" w:bottom="1985" w:left="1588" w:header="851" w:footer="992" w:gutter="0"/>
          <w:pgNumType w:start="0"/>
          <w:cols w:space="425" w:num="1"/>
          <w:titlePg/>
          <w:docGrid w:type="lines" w:linePitch="312" w:charSpace="0"/>
        </w:sectPr>
      </w:pPr>
    </w:p>
    <w:p>
      <w:pPr>
        <w:spacing w:line="360" w:lineRule="auto"/>
        <w:jc w:val="center"/>
        <w:rPr>
          <w:rFonts w:ascii="宋体" w:hAnsi="宋体" w:cs="宋体"/>
          <w:b/>
          <w:sz w:val="30"/>
          <w:szCs w:val="30"/>
        </w:rPr>
      </w:pPr>
    </w:p>
    <w:p>
      <w:pPr>
        <w:spacing w:line="360" w:lineRule="auto"/>
        <w:jc w:val="center"/>
        <w:rPr>
          <w:rFonts w:ascii="宋体" w:hAnsi="宋体" w:cs="宋体"/>
          <w:b/>
          <w:sz w:val="30"/>
          <w:szCs w:val="30"/>
        </w:rPr>
      </w:pPr>
    </w:p>
    <w:p>
      <w:pPr>
        <w:spacing w:line="360" w:lineRule="auto"/>
        <w:jc w:val="center"/>
        <w:rPr>
          <w:rFonts w:ascii="宋体" w:hAnsi="宋体" w:cs="宋体"/>
          <w:b/>
          <w:sz w:val="30"/>
          <w:szCs w:val="30"/>
          <w:highlight w:val="none"/>
        </w:rPr>
      </w:pPr>
      <w:r>
        <w:rPr>
          <w:rFonts w:hint="eastAsia" w:ascii="宋体" w:hAnsi="宋体" w:cs="宋体"/>
          <w:b/>
          <w:sz w:val="30"/>
          <w:szCs w:val="30"/>
          <w:highlight w:val="none"/>
        </w:rPr>
        <w:t>广州市净水有限公司服务项目合同</w:t>
      </w:r>
    </w:p>
    <w:p>
      <w:pPr>
        <w:spacing w:line="400" w:lineRule="atLeast"/>
        <w:ind w:left="1506" w:hanging="1506" w:hangingChars="500"/>
        <w:rPr>
          <w:rFonts w:ascii="宋体" w:hAnsi="宋体"/>
          <w:b/>
          <w:sz w:val="30"/>
          <w:szCs w:val="30"/>
          <w:highlight w:val="none"/>
        </w:rPr>
      </w:pPr>
      <w:r>
        <w:rPr>
          <w:rFonts w:hint="eastAsia" w:ascii="宋体" w:hAnsi="宋体" w:cs="宋体"/>
          <w:b/>
          <w:sz w:val="30"/>
          <w:szCs w:val="30"/>
          <w:highlight w:val="none"/>
        </w:rPr>
        <w:t>项目名称:</w:t>
      </w:r>
      <w:r>
        <w:rPr>
          <w:rFonts w:hint="eastAsia"/>
          <w:highlight w:val="none"/>
        </w:rPr>
        <w:t xml:space="preserve"> </w:t>
      </w:r>
      <w:r>
        <w:rPr>
          <w:rFonts w:hint="eastAsia" w:ascii="宋体" w:hAnsi="宋体" w:cs="宋体"/>
          <w:b/>
          <w:sz w:val="30"/>
          <w:szCs w:val="30"/>
          <w:highlight w:val="none"/>
        </w:rPr>
        <w:t>广州市净水有限公司地埋式净水厂臭味排放源污染物采样分析项目</w:t>
      </w:r>
    </w:p>
    <w:p>
      <w:pPr>
        <w:spacing w:line="400" w:lineRule="atLeast"/>
        <w:rPr>
          <w:rFonts w:ascii="宋体" w:hAnsi="宋体" w:cs="宋体"/>
          <w:b/>
          <w:sz w:val="30"/>
          <w:szCs w:val="30"/>
          <w:highlight w:val="none"/>
        </w:rPr>
      </w:pPr>
    </w:p>
    <w:p>
      <w:pPr>
        <w:spacing w:line="400" w:lineRule="atLeast"/>
        <w:rPr>
          <w:rFonts w:ascii="宋体" w:hAnsi="宋体" w:cs="宋体"/>
          <w:b/>
          <w:sz w:val="30"/>
          <w:szCs w:val="30"/>
        </w:rPr>
      </w:pPr>
    </w:p>
    <w:p>
      <w:pPr>
        <w:spacing w:line="400" w:lineRule="atLeast"/>
        <w:rPr>
          <w:rFonts w:ascii="宋体" w:hAnsi="宋体" w:cs="宋体"/>
          <w:b/>
          <w:bCs/>
          <w:sz w:val="30"/>
          <w:szCs w:val="30"/>
        </w:rPr>
      </w:pPr>
      <w:r>
        <w:rPr>
          <w:rFonts w:hint="eastAsia" w:ascii="宋体" w:hAnsi="宋体" w:cs="宋体"/>
          <w:b/>
          <w:sz w:val="30"/>
          <w:szCs w:val="30"/>
        </w:rPr>
        <w:t>合同编号：</w:t>
      </w:r>
      <w:r>
        <w:rPr>
          <w:rFonts w:hint="eastAsia" w:ascii="宋体" w:hAnsi="宋体" w:cs="宋体"/>
          <w:b/>
          <w:bCs/>
          <w:sz w:val="30"/>
          <w:szCs w:val="30"/>
        </w:rPr>
        <w:t>穗净水合[202</w:t>
      </w:r>
      <w:r>
        <w:rPr>
          <w:rFonts w:ascii="宋体" w:hAnsi="宋体" w:cs="宋体"/>
          <w:b/>
          <w:bCs/>
          <w:sz w:val="30"/>
          <w:szCs w:val="30"/>
        </w:rPr>
        <w:t>2</w:t>
      </w:r>
      <w:r>
        <w:rPr>
          <w:rFonts w:hint="eastAsia" w:ascii="宋体" w:hAnsi="宋体" w:cs="宋体"/>
          <w:b/>
          <w:bCs/>
          <w:sz w:val="30"/>
          <w:szCs w:val="30"/>
        </w:rPr>
        <w:t>]    号</w:t>
      </w:r>
    </w:p>
    <w:p>
      <w:pPr>
        <w:spacing w:line="400" w:lineRule="atLeast"/>
        <w:rPr>
          <w:rFonts w:ascii="宋体" w:hAnsi="宋体" w:cs="宋体"/>
          <w:b/>
          <w:sz w:val="30"/>
          <w:szCs w:val="30"/>
        </w:rPr>
      </w:pPr>
      <w:r>
        <w:rPr>
          <w:rFonts w:hint="eastAsia" w:ascii="宋体" w:hAnsi="宋体" w:cs="宋体"/>
          <w:b/>
          <w:sz w:val="30"/>
          <w:szCs w:val="30"/>
        </w:rPr>
        <w:t>甲方：广州市净水有限公司</w:t>
      </w:r>
    </w:p>
    <w:p>
      <w:pPr>
        <w:spacing w:line="400" w:lineRule="atLeast"/>
        <w:rPr>
          <w:rFonts w:ascii="宋体" w:hAnsi="宋体" w:cs="宋体"/>
          <w:b/>
          <w:sz w:val="30"/>
          <w:szCs w:val="30"/>
        </w:rPr>
      </w:pPr>
      <w:r>
        <w:rPr>
          <w:rFonts w:hint="eastAsia" w:ascii="宋体" w:hAnsi="宋体" w:cs="宋体"/>
          <w:b/>
          <w:sz w:val="30"/>
          <w:szCs w:val="30"/>
        </w:rPr>
        <w:t>乙方</w:t>
      </w:r>
      <w:r>
        <w:rPr>
          <w:rFonts w:hint="eastAsia" w:ascii="宋体" w:hAnsi="宋体" w:cs="宋体"/>
          <w:sz w:val="30"/>
          <w:szCs w:val="30"/>
        </w:rPr>
        <w:t>：</w:t>
      </w:r>
    </w:p>
    <w:p/>
    <w:p>
      <w:pPr>
        <w:spacing w:line="400" w:lineRule="atLeast"/>
        <w:rPr>
          <w:rFonts w:ascii="宋体" w:hAnsi="宋体" w:cs="宋体"/>
          <w:b/>
          <w:sz w:val="30"/>
          <w:szCs w:val="30"/>
        </w:rPr>
      </w:pPr>
    </w:p>
    <w:p>
      <w:pPr>
        <w:spacing w:line="400" w:lineRule="atLeast"/>
        <w:rPr>
          <w:rFonts w:ascii="宋体" w:hAnsi="宋体" w:cs="宋体"/>
          <w:b/>
          <w:sz w:val="30"/>
          <w:szCs w:val="30"/>
        </w:rPr>
      </w:pPr>
      <w:r>
        <w:rPr>
          <w:rFonts w:hint="eastAsia" w:ascii="宋体" w:hAnsi="宋体" w:cs="宋体"/>
          <w:b/>
          <w:sz w:val="30"/>
          <w:szCs w:val="30"/>
        </w:rPr>
        <w:t xml:space="preserve">签订日期：       年   月   日       </w:t>
      </w:r>
    </w:p>
    <w:p>
      <w:pPr>
        <w:spacing w:line="400" w:lineRule="atLeast"/>
        <w:rPr>
          <w:rFonts w:ascii="宋体" w:hAnsi="宋体" w:cs="宋体"/>
          <w:b/>
          <w:sz w:val="30"/>
        </w:rPr>
      </w:pPr>
    </w:p>
    <w:p>
      <w:pPr>
        <w:spacing w:line="400" w:lineRule="atLeast"/>
        <w:rPr>
          <w:rFonts w:ascii="宋体" w:hAnsi="宋体" w:cs="宋体"/>
          <w:sz w:val="24"/>
        </w:rPr>
      </w:pPr>
      <w:r>
        <w:rPr>
          <w:rFonts w:hint="eastAsia" w:ascii="宋体" w:hAnsi="宋体" w:cs="宋体"/>
          <w:b/>
          <w:sz w:val="30"/>
        </w:rPr>
        <w:t>签约地点：广州市</w:t>
      </w:r>
    </w:p>
    <w:p>
      <w:pPr>
        <w:ind w:firstLine="228" w:firstLineChars="95"/>
        <w:rPr>
          <w:rFonts w:ascii="宋体" w:hAnsi="宋体"/>
          <w:sz w:val="24"/>
        </w:rPr>
      </w:pPr>
    </w:p>
    <w:p>
      <w:pPr>
        <w:jc w:val="left"/>
        <w:rPr>
          <w:rFonts w:ascii="宋体" w:hAnsi="宋体" w:cs="宋体"/>
          <w:sz w:val="24"/>
          <w:szCs w:val="24"/>
        </w:rPr>
        <w:sectPr>
          <w:pgSz w:w="11906" w:h="16838"/>
          <w:pgMar w:top="2098" w:right="1474" w:bottom="1985" w:left="1588" w:header="851" w:footer="992" w:gutter="0"/>
          <w:pgNumType w:start="0"/>
          <w:cols w:space="425" w:num="1"/>
          <w:titlePg/>
          <w:docGrid w:type="lines" w:linePitch="312" w:charSpace="0"/>
        </w:sectPr>
      </w:pPr>
    </w:p>
    <w:p>
      <w:pPr>
        <w:adjustRightInd w:val="0"/>
        <w:spacing w:line="360" w:lineRule="auto"/>
        <w:ind w:firstLine="480" w:firstLineChars="200"/>
        <w:jc w:val="left"/>
        <w:textAlignment w:val="baseline"/>
        <w:rPr>
          <w:rFonts w:ascii="宋体" w:hAnsi="宋体" w:cs="宋体"/>
          <w:b/>
          <w:sz w:val="24"/>
          <w:highlight w:val="none"/>
          <w:u w:val="single"/>
        </w:rPr>
      </w:pPr>
      <w:r>
        <w:rPr>
          <w:rFonts w:hint="eastAsia" w:ascii="宋体" w:hAnsi="宋体" w:cs="宋体"/>
          <w:sz w:val="24"/>
          <w:highlight w:val="none"/>
        </w:rPr>
        <w:t>据《中华人民共和国民法典》及其他有关法律、行政法规，</w:t>
      </w:r>
      <w:r>
        <w:rPr>
          <w:rFonts w:hint="eastAsia" w:ascii="宋体" w:hAnsi="宋体" w:cs="宋体"/>
          <w:sz w:val="24"/>
          <w:highlight w:val="none"/>
          <w:u w:val="single"/>
        </w:rPr>
        <w:t>广州市净水有限公司</w:t>
      </w:r>
      <w:r>
        <w:rPr>
          <w:rFonts w:hint="eastAsia" w:ascii="宋体" w:hAnsi="宋体" w:cs="宋体"/>
          <w:sz w:val="24"/>
          <w:highlight w:val="none"/>
        </w:rPr>
        <w:t xml:space="preserve"> （以下简称“甲方”）与（以下简称“乙方”）就</w:t>
      </w:r>
      <w:r>
        <w:rPr>
          <w:rFonts w:hint="eastAsia" w:ascii="宋体" w:hAnsi="宋体" w:cs="宋体"/>
          <w:sz w:val="24"/>
          <w:highlight w:val="none"/>
          <w:u w:val="single"/>
        </w:rPr>
        <w:t>广州市净水有限公司地埋式净水厂臭味排放源污染物采样分析项目</w:t>
      </w:r>
      <w:r>
        <w:rPr>
          <w:rFonts w:hint="eastAsia" w:ascii="宋体" w:hAnsi="宋体" w:cs="宋体"/>
          <w:sz w:val="24"/>
          <w:highlight w:val="none"/>
        </w:rPr>
        <w:t>承接工作事宜，遵循平等、自愿、公平和诚实信用的原则，双方协商一致，订立本合同。</w:t>
      </w:r>
    </w:p>
    <w:p>
      <w:pPr>
        <w:spacing w:before="93" w:beforeLines="30" w:line="360" w:lineRule="auto"/>
        <w:ind w:firstLine="482" w:firstLineChars="200"/>
        <w:rPr>
          <w:rFonts w:ascii="Times New Roman" w:hAnsi="Times New Roman" w:cs="Times New Roman"/>
          <w:highlight w:val="none"/>
        </w:rPr>
      </w:pPr>
      <w:r>
        <w:rPr>
          <w:rFonts w:ascii="Times New Roman" w:hAnsi="Times New Roman" w:cs="Times New Roman"/>
          <w:b/>
          <w:sz w:val="24"/>
          <w:highlight w:val="none"/>
        </w:rPr>
        <w:t>第一条 组成合同的文件及优先顺序</w:t>
      </w:r>
    </w:p>
    <w:p>
      <w:pPr>
        <w:spacing w:line="360" w:lineRule="auto"/>
        <w:ind w:firstLine="482"/>
        <w:rPr>
          <w:rFonts w:ascii="宋体" w:hAnsi="宋体" w:cs="宋体"/>
          <w:bCs/>
          <w:sz w:val="24"/>
          <w:highlight w:val="none"/>
        </w:rPr>
      </w:pPr>
      <w:r>
        <w:rPr>
          <w:rFonts w:hint="eastAsia" w:hAnsi="宋体" w:cs="宋体"/>
          <w:bCs/>
          <w:sz w:val="24"/>
          <w:highlight w:val="none"/>
        </w:rPr>
        <w:t>下列文件（如有）均为本合同的组成部分，可视为能相互说明和补充的，如果合同文件存在歧义或相矛盾的地方，则根据以下次序判断：</w:t>
      </w:r>
    </w:p>
    <w:p>
      <w:pPr>
        <w:spacing w:line="360" w:lineRule="auto"/>
        <w:ind w:firstLine="482"/>
        <w:rPr>
          <w:rFonts w:ascii="宋体" w:hAnsi="宋体" w:eastAsia="宋体" w:cs="宋体"/>
          <w:bCs/>
          <w:sz w:val="24"/>
          <w:highlight w:val="none"/>
        </w:rPr>
      </w:pPr>
      <w:r>
        <w:rPr>
          <w:rFonts w:hint="eastAsia" w:ascii="宋体" w:hAnsi="宋体" w:eastAsia="宋体" w:cs="宋体"/>
          <w:bCs/>
          <w:sz w:val="24"/>
          <w:highlight w:val="none"/>
        </w:rPr>
        <w:t xml:space="preserve">⑴ </w:t>
      </w:r>
      <w:r>
        <w:rPr>
          <w:rFonts w:hint="eastAsia" w:ascii="宋体" w:hAnsi="宋体" w:eastAsia="宋体" w:cs="宋体"/>
          <w:sz w:val="24"/>
          <w:highlight w:val="none"/>
        </w:rPr>
        <w:t>在本合同实施过程双方签署的补充与修正文件</w:t>
      </w:r>
      <w:r>
        <w:rPr>
          <w:rFonts w:hint="eastAsia" w:ascii="宋体" w:hAnsi="宋体" w:eastAsia="宋体" w:cs="宋体"/>
          <w:bCs/>
          <w:sz w:val="24"/>
          <w:highlight w:val="none"/>
        </w:rPr>
        <w:t>；</w:t>
      </w:r>
    </w:p>
    <w:p>
      <w:pPr>
        <w:spacing w:line="360" w:lineRule="auto"/>
        <w:ind w:firstLine="482"/>
        <w:rPr>
          <w:rFonts w:ascii="宋体" w:hAnsi="宋体" w:eastAsia="宋体" w:cs="宋体"/>
          <w:bCs/>
          <w:sz w:val="24"/>
          <w:highlight w:val="none"/>
        </w:rPr>
      </w:pPr>
      <w:r>
        <w:rPr>
          <w:rFonts w:hint="eastAsia" w:ascii="宋体" w:hAnsi="宋体" w:eastAsia="宋体" w:cs="宋体"/>
          <w:bCs/>
          <w:sz w:val="24"/>
          <w:highlight w:val="none"/>
        </w:rPr>
        <w:t>⑵ 本合同书；</w:t>
      </w:r>
    </w:p>
    <w:p>
      <w:pPr>
        <w:spacing w:line="360" w:lineRule="auto"/>
        <w:ind w:firstLine="482"/>
        <w:rPr>
          <w:rFonts w:ascii="宋体" w:hAnsi="宋体" w:eastAsia="宋体" w:cs="宋体"/>
          <w:bCs/>
          <w:sz w:val="24"/>
          <w:highlight w:val="none"/>
        </w:rPr>
      </w:pPr>
      <w:r>
        <w:rPr>
          <w:rFonts w:hint="eastAsia" w:ascii="宋体" w:hAnsi="宋体" w:eastAsia="宋体" w:cs="宋体"/>
          <w:bCs/>
          <w:sz w:val="24"/>
          <w:highlight w:val="none"/>
        </w:rPr>
        <w:t>⑶ 发包通知书/委托函；</w:t>
      </w:r>
    </w:p>
    <w:p>
      <w:pPr>
        <w:spacing w:line="360" w:lineRule="auto"/>
        <w:ind w:firstLine="482"/>
        <w:rPr>
          <w:rFonts w:ascii="宋体" w:hAnsi="宋体" w:eastAsia="宋体" w:cs="宋体"/>
          <w:bCs/>
          <w:sz w:val="24"/>
          <w:highlight w:val="none"/>
        </w:rPr>
      </w:pPr>
      <w:r>
        <w:rPr>
          <w:rFonts w:hint="eastAsia" w:ascii="宋体" w:hAnsi="宋体" w:eastAsia="宋体" w:cs="宋体"/>
          <w:bCs/>
          <w:sz w:val="24"/>
          <w:highlight w:val="none"/>
        </w:rPr>
        <w:t>⑷ 询价文件；</w:t>
      </w:r>
    </w:p>
    <w:p>
      <w:pPr>
        <w:spacing w:line="360" w:lineRule="auto"/>
        <w:ind w:firstLine="482"/>
        <w:rPr>
          <w:rFonts w:ascii="宋体" w:hAnsi="宋体" w:eastAsia="宋体" w:cs="宋体"/>
          <w:bCs/>
          <w:sz w:val="24"/>
          <w:highlight w:val="none"/>
        </w:rPr>
      </w:pPr>
      <w:r>
        <w:rPr>
          <w:rFonts w:hint="eastAsia" w:ascii="宋体" w:hAnsi="宋体" w:eastAsia="宋体" w:cs="宋体"/>
          <w:bCs/>
          <w:sz w:val="24"/>
          <w:highlight w:val="none"/>
        </w:rPr>
        <w:t>⑸ 响应文件；</w:t>
      </w:r>
    </w:p>
    <w:p>
      <w:pPr>
        <w:spacing w:line="360" w:lineRule="auto"/>
        <w:ind w:firstLine="482"/>
        <w:rPr>
          <w:rFonts w:ascii="宋体" w:hAnsi="宋体" w:eastAsia="宋体" w:cs="宋体"/>
          <w:bCs/>
          <w:sz w:val="24"/>
          <w:highlight w:val="none"/>
        </w:rPr>
      </w:pPr>
      <w:r>
        <w:rPr>
          <w:rFonts w:hint="eastAsia" w:ascii="宋体" w:hAnsi="宋体" w:eastAsia="宋体" w:cs="宋体"/>
          <w:bCs/>
          <w:sz w:val="24"/>
          <w:highlight w:val="none"/>
        </w:rPr>
        <w:t>⑹ 标准、规范及有关技术性文件；</w:t>
      </w:r>
    </w:p>
    <w:p>
      <w:pPr>
        <w:spacing w:line="360" w:lineRule="auto"/>
        <w:ind w:firstLine="482"/>
        <w:rPr>
          <w:rFonts w:ascii="宋体" w:hAnsi="宋体" w:eastAsia="宋体" w:cs="宋体"/>
          <w:bCs/>
          <w:sz w:val="24"/>
          <w:highlight w:val="none"/>
        </w:rPr>
      </w:pPr>
      <w:r>
        <w:rPr>
          <w:rFonts w:hint="eastAsia" w:ascii="宋体" w:hAnsi="宋体" w:eastAsia="宋体" w:cs="宋体"/>
          <w:bCs/>
          <w:sz w:val="24"/>
          <w:highlight w:val="none"/>
        </w:rPr>
        <w:fldChar w:fldCharType="begin"/>
      </w:r>
      <w:r>
        <w:rPr>
          <w:rFonts w:hint="eastAsia" w:ascii="宋体" w:hAnsi="宋体" w:eastAsia="宋体" w:cs="宋体"/>
          <w:bCs/>
          <w:sz w:val="24"/>
          <w:highlight w:val="none"/>
        </w:rPr>
        <w:instrText xml:space="preserve"> = 7 \* GB2 \* MERGEFORMAT </w:instrText>
      </w:r>
      <w:r>
        <w:rPr>
          <w:rFonts w:hint="eastAsia" w:ascii="宋体" w:hAnsi="宋体" w:eastAsia="宋体" w:cs="宋体"/>
          <w:bCs/>
          <w:sz w:val="24"/>
          <w:highlight w:val="none"/>
        </w:rPr>
        <w:fldChar w:fldCharType="separate"/>
      </w:r>
      <w:r>
        <w:rPr>
          <w:rFonts w:hint="eastAsia" w:ascii="宋体" w:hAnsi="宋体" w:eastAsia="宋体" w:cs="宋体"/>
          <w:sz w:val="24"/>
          <w:highlight w:val="none"/>
        </w:rPr>
        <w:t>⑺</w:t>
      </w:r>
      <w:r>
        <w:rPr>
          <w:rFonts w:hint="eastAsia" w:ascii="宋体" w:hAnsi="宋体" w:eastAsia="宋体" w:cs="宋体"/>
          <w:bCs/>
          <w:sz w:val="24"/>
          <w:highlight w:val="none"/>
        </w:rPr>
        <w:fldChar w:fldCharType="end"/>
      </w:r>
      <w:r>
        <w:rPr>
          <w:rFonts w:hint="eastAsia" w:ascii="宋体" w:hAnsi="宋体" w:eastAsia="宋体" w:cs="宋体"/>
          <w:bCs/>
          <w:sz w:val="24"/>
          <w:highlight w:val="none"/>
        </w:rPr>
        <w:t xml:space="preserve"> 工程量清单/</w:t>
      </w:r>
      <w:r>
        <w:rPr>
          <w:rFonts w:hint="eastAsia" w:ascii="宋体" w:hAnsi="宋体" w:eastAsia="宋体" w:cs="宋体"/>
          <w:sz w:val="24"/>
          <w:highlight w:val="none"/>
        </w:rPr>
        <w:t>工程报价单或预算书；</w:t>
      </w:r>
    </w:p>
    <w:p>
      <w:pPr>
        <w:spacing w:line="360" w:lineRule="auto"/>
        <w:ind w:firstLine="482"/>
        <w:rPr>
          <w:rFonts w:ascii="宋体" w:hAnsi="宋体" w:eastAsia="宋体" w:cs="宋体"/>
          <w:b/>
          <w:bCs/>
          <w:sz w:val="24"/>
          <w:highlight w:val="none"/>
        </w:rPr>
      </w:pPr>
      <w:r>
        <w:rPr>
          <w:rFonts w:hint="eastAsia" w:ascii="宋体" w:hAnsi="宋体" w:eastAsia="宋体" w:cs="宋体"/>
          <w:bCs/>
          <w:sz w:val="24"/>
          <w:highlight w:val="none"/>
        </w:rPr>
        <w:fldChar w:fldCharType="begin"/>
      </w:r>
      <w:r>
        <w:rPr>
          <w:rFonts w:hint="eastAsia" w:ascii="宋体" w:hAnsi="宋体" w:eastAsia="宋体" w:cs="宋体"/>
          <w:bCs/>
          <w:sz w:val="24"/>
          <w:highlight w:val="none"/>
        </w:rPr>
        <w:instrText xml:space="preserve"> = 8 \* GB2 \* MERGEFORMAT </w:instrText>
      </w:r>
      <w:r>
        <w:rPr>
          <w:rFonts w:hint="eastAsia" w:ascii="宋体" w:hAnsi="宋体" w:eastAsia="宋体" w:cs="宋体"/>
          <w:bCs/>
          <w:sz w:val="24"/>
          <w:highlight w:val="none"/>
        </w:rPr>
        <w:fldChar w:fldCharType="separate"/>
      </w:r>
      <w:r>
        <w:rPr>
          <w:rFonts w:hint="eastAsia" w:ascii="宋体" w:hAnsi="宋体" w:eastAsia="宋体" w:cs="宋体"/>
          <w:sz w:val="24"/>
          <w:highlight w:val="none"/>
        </w:rPr>
        <w:t>⑻</w:t>
      </w:r>
      <w:r>
        <w:rPr>
          <w:rFonts w:hint="eastAsia" w:ascii="宋体" w:hAnsi="宋体" w:eastAsia="宋体" w:cs="宋体"/>
          <w:bCs/>
          <w:sz w:val="24"/>
          <w:highlight w:val="none"/>
        </w:rPr>
        <w:fldChar w:fldCharType="end"/>
      </w:r>
      <w:r>
        <w:rPr>
          <w:rFonts w:hint="eastAsia" w:ascii="宋体" w:hAnsi="宋体" w:eastAsia="宋体" w:cs="宋体"/>
          <w:bCs/>
          <w:sz w:val="24"/>
          <w:highlight w:val="none"/>
        </w:rPr>
        <w:t xml:space="preserve"> 本合同其他附件；</w:t>
      </w:r>
    </w:p>
    <w:p>
      <w:pPr>
        <w:spacing w:line="360" w:lineRule="auto"/>
        <w:ind w:firstLine="482"/>
        <w:rPr>
          <w:rFonts w:ascii="宋体" w:hAnsi="宋体" w:cs="宋体"/>
          <w:b/>
          <w:bCs/>
          <w:sz w:val="24"/>
          <w:highlight w:val="none"/>
        </w:rPr>
      </w:pPr>
      <w:r>
        <w:rPr>
          <w:rFonts w:hint="eastAsia" w:ascii="宋体" w:hAnsi="宋体" w:cs="宋体"/>
          <w:b/>
          <w:bCs/>
          <w:sz w:val="24"/>
          <w:highlight w:val="none"/>
        </w:rPr>
        <w:t>第二条 项目概况、项目承包范围及要求</w:t>
      </w:r>
    </w:p>
    <w:p>
      <w:pPr>
        <w:spacing w:line="400" w:lineRule="atLeast"/>
        <w:ind w:firstLine="480" w:firstLineChars="200"/>
        <w:rPr>
          <w:rFonts w:ascii="宋体" w:hAnsi="宋体"/>
          <w:b w:val="0"/>
          <w:bCs/>
          <w:sz w:val="24"/>
          <w:szCs w:val="24"/>
          <w:highlight w:val="none"/>
        </w:rPr>
      </w:pPr>
      <w:r>
        <w:rPr>
          <w:rFonts w:hint="eastAsia" w:ascii="宋体" w:hAnsi="宋体" w:cs="宋体"/>
          <w:sz w:val="24"/>
          <w:highlight w:val="none"/>
        </w:rPr>
        <w:t>1.项目名称：</w:t>
      </w:r>
      <w:r>
        <w:rPr>
          <w:rFonts w:hint="eastAsia" w:ascii="宋体" w:hAnsi="宋体"/>
          <w:b w:val="0"/>
          <w:bCs/>
          <w:sz w:val="24"/>
          <w:szCs w:val="24"/>
          <w:highlight w:val="none"/>
        </w:rPr>
        <w:t>广州市净水有限公司地埋式净水厂臭味排放源污染物采样分析项目</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2.检测内容</w:t>
      </w:r>
    </w:p>
    <w:p>
      <w:pPr>
        <w:pStyle w:val="10"/>
        <w:spacing w:line="360" w:lineRule="auto"/>
        <w:ind w:firstLine="480" w:firstLineChars="200"/>
        <w:rPr>
          <w:highlight w:val="none"/>
        </w:rPr>
      </w:pPr>
      <w:r>
        <w:rPr>
          <w:rFonts w:hint="eastAsia" w:ascii="宋体" w:hAnsi="宋体" w:eastAsia="宋体" w:cs="宋体"/>
          <w:sz w:val="24"/>
          <w:szCs w:val="24"/>
          <w:highlight w:val="none"/>
        </w:rPr>
        <w:t>2.1检测范围、</w:t>
      </w:r>
      <w:r>
        <w:rPr>
          <w:rFonts w:hint="eastAsia"/>
          <w:sz w:val="24"/>
          <w:szCs w:val="24"/>
          <w:highlight w:val="none"/>
        </w:rPr>
        <w:t>检测指标和检测频率详见附件1。</w:t>
      </w:r>
    </w:p>
    <w:p>
      <w:pPr>
        <w:widowControl/>
        <w:spacing w:line="360" w:lineRule="auto"/>
        <w:ind w:firstLine="480" w:firstLineChars="200"/>
        <w:jc w:val="left"/>
        <w:rPr>
          <w:rFonts w:ascii="Times New Roman" w:hAnsi="Times New Roman" w:cs="Times New Roman"/>
          <w:sz w:val="24"/>
          <w:highlight w:val="none"/>
        </w:rPr>
      </w:pPr>
      <w:r>
        <w:rPr>
          <w:rFonts w:hint="eastAsia" w:ascii="宋体" w:hAnsi="宋体" w:eastAsia="宋体" w:cs="宋体"/>
          <w:sz w:val="24"/>
          <w:highlight w:val="none"/>
        </w:rPr>
        <w:t>2.2</w:t>
      </w:r>
      <w:r>
        <w:rPr>
          <w:rFonts w:hint="eastAsia" w:ascii="Times New Roman" w:hAnsi="Times New Roman" w:cs="Times New Roman"/>
          <w:sz w:val="24"/>
          <w:highlight w:val="none"/>
        </w:rPr>
        <w:t>检测报告</w:t>
      </w:r>
      <w:r>
        <w:rPr>
          <w:rFonts w:ascii="Times New Roman" w:hAnsi="Times New Roman" w:cs="Times New Roman"/>
          <w:sz w:val="24"/>
          <w:highlight w:val="none"/>
        </w:rPr>
        <w:t>要求</w:t>
      </w:r>
    </w:p>
    <w:p>
      <w:pPr>
        <w:widowControl/>
        <w:numPr>
          <w:ilvl w:val="0"/>
          <w:numId w:val="4"/>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乙方必须具备中国计量认证(简称CMA)资质，覆盖所有检测项目（硫化氢、氨、三甲胺、甲硫醇、甲硫醚、二甲二硫醚、二硫化碳、苯乙烯、臭气浓度、挥发性有机物VOCS、总挥发性有机物TVOC/总VOCS），不允许分包。</w:t>
      </w:r>
    </w:p>
    <w:p>
      <w:pPr>
        <w:widowControl/>
        <w:numPr>
          <w:ilvl w:val="0"/>
          <w:numId w:val="4"/>
        </w:numPr>
        <w:spacing w:line="360" w:lineRule="auto"/>
        <w:ind w:firstLine="480" w:firstLineChars="200"/>
        <w:jc w:val="left"/>
        <w:rPr>
          <w:rFonts w:ascii="Times New Roman" w:hAnsi="Times New Roman" w:cs="Times New Roman"/>
          <w:bCs/>
          <w:sz w:val="24"/>
          <w:highlight w:val="none"/>
        </w:rPr>
      </w:pPr>
      <w:r>
        <w:rPr>
          <w:rFonts w:hint="eastAsia" w:ascii="宋体" w:hAnsi="宋体" w:eastAsia="宋体" w:cs="Times New Roman"/>
          <w:kern w:val="0"/>
          <w:sz w:val="24"/>
          <w:szCs w:val="24"/>
          <w:highlight w:val="none"/>
        </w:rPr>
        <w:t>乙方完成服务工作的形式:根据甲方指定时间完成样品采样，采样后7日内向甲方（一式两份）出具独立检测报告</w:t>
      </w:r>
      <w:r>
        <w:rPr>
          <w:rFonts w:hint="eastAsia" w:ascii="宋体" w:hAnsi="宋体" w:eastAsia="宋体" w:cs="Times New Roman"/>
          <w:kern w:val="0"/>
          <w:sz w:val="24"/>
          <w:szCs w:val="24"/>
          <w:highlight w:val="none"/>
          <w:lang w:eastAsia="zh-CN"/>
        </w:rPr>
        <w:t>。</w:t>
      </w:r>
    </w:p>
    <w:p>
      <w:pPr>
        <w:widowControl/>
        <w:spacing w:line="360" w:lineRule="auto"/>
        <w:ind w:firstLine="480" w:firstLineChars="200"/>
        <w:rPr>
          <w:rFonts w:ascii="Times New Roman" w:hAnsi="Times New Roman" w:cs="Times New Roman"/>
          <w:bCs/>
          <w:sz w:val="24"/>
          <w:highlight w:val="none"/>
        </w:rPr>
      </w:pPr>
      <w:r>
        <w:rPr>
          <w:rFonts w:hint="eastAsia" w:ascii="Times New Roman" w:hAnsi="Times New Roman" w:cs="Times New Roman"/>
          <w:bCs/>
          <w:sz w:val="24"/>
          <w:highlight w:val="none"/>
        </w:rPr>
        <w:t>（3）乙方需按时提交检测报告给甲方，不得有延误和遗漏。乙方未按合同要求的时间或无故拖延提交检测报告，且未达到甲方要求的，延误提交1天以内的，甲方出工作联系单提醒乙方尽快提交检测报告；延误提交3天以上（不包括3天）的，每延误一天，向甲方按赔偿经济损失为合同暂定价的0.1%</w:t>
      </w:r>
      <w:r>
        <w:rPr>
          <w:rFonts w:hint="eastAsia" w:ascii="Times New Roman" w:hAnsi="Times New Roman" w:cs="Times New Roman"/>
          <w:bCs/>
          <w:sz w:val="24"/>
          <w:highlight w:val="none"/>
          <w:lang w:eastAsia="zh-CN"/>
        </w:rPr>
        <w:t>的</w:t>
      </w:r>
      <w:r>
        <w:rPr>
          <w:rFonts w:hint="eastAsia" w:ascii="Times New Roman" w:hAnsi="Times New Roman" w:cs="Times New Roman"/>
          <w:bCs/>
          <w:sz w:val="24"/>
          <w:highlight w:val="none"/>
        </w:rPr>
        <w:t>违约金。</w:t>
      </w:r>
    </w:p>
    <w:p>
      <w:pPr>
        <w:pStyle w:val="10"/>
        <w:numPr>
          <w:ilvl w:val="255"/>
          <w:numId w:val="0"/>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2.3 服务要求：</w:t>
      </w:r>
    </w:p>
    <w:p>
      <w:pPr>
        <w:pStyle w:val="10"/>
        <w:numPr>
          <w:ilvl w:val="0"/>
          <w:numId w:val="5"/>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双方签订《安全管理协议书》，自觉遵守甲方管理单位安全生产相关的管理制度，承担安全主体责任。</w:t>
      </w:r>
    </w:p>
    <w:p>
      <w:pPr>
        <w:pStyle w:val="10"/>
        <w:numPr>
          <w:ilvl w:val="0"/>
          <w:numId w:val="5"/>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乙方将取样检测计划报告甲方，经甲方审核同意后开展服务工作。</w:t>
      </w:r>
    </w:p>
    <w:p>
      <w:pPr>
        <w:pStyle w:val="10"/>
        <w:numPr>
          <w:ilvl w:val="0"/>
          <w:numId w:val="5"/>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乙方取样工作须在甲方陪同下进入所辖各污水处理厂，且严格遵守厂区内各项管理规定。</w:t>
      </w:r>
    </w:p>
    <w:p>
      <w:pPr>
        <w:pStyle w:val="10"/>
        <w:numPr>
          <w:ilvl w:val="0"/>
          <w:numId w:val="5"/>
        </w:numPr>
        <w:spacing w:line="360" w:lineRule="auto"/>
        <w:ind w:firstLine="480" w:firstLineChars="200"/>
        <w:rPr>
          <w:rFonts w:eastAsia="宋体"/>
          <w:sz w:val="24"/>
          <w:szCs w:val="24"/>
          <w:highlight w:val="none"/>
        </w:rPr>
      </w:pPr>
      <w:r>
        <w:rPr>
          <w:rFonts w:hint="eastAsia" w:ascii="宋体" w:hAnsi="宋体" w:eastAsia="宋体" w:cs="Times New Roman"/>
          <w:kern w:val="0"/>
          <w:sz w:val="24"/>
          <w:szCs w:val="24"/>
          <w:highlight w:val="none"/>
        </w:rPr>
        <w:t>本合同工作范围应包括提供所有需要的材料、人力以及其他采样、检测设备，双方完成合同文件里规定的工作和检测服务，并达到预期的目标。</w:t>
      </w:r>
    </w:p>
    <w:p>
      <w:pPr>
        <w:pStyle w:val="10"/>
        <w:numPr>
          <w:ilvl w:val="0"/>
          <w:numId w:val="5"/>
        </w:numPr>
        <w:spacing w:line="360" w:lineRule="auto"/>
        <w:ind w:firstLine="480" w:firstLineChars="200"/>
        <w:rPr>
          <w:rFonts w:eastAsia="宋体"/>
          <w:sz w:val="24"/>
          <w:szCs w:val="24"/>
          <w:highlight w:val="none"/>
        </w:rPr>
      </w:pPr>
      <w:r>
        <w:rPr>
          <w:rFonts w:hint="eastAsia" w:ascii="宋体" w:hAnsi="宋体" w:eastAsia="宋体" w:cs="Times New Roman"/>
          <w:kern w:val="0"/>
          <w:sz w:val="24"/>
          <w:szCs w:val="24"/>
          <w:highlight w:val="none"/>
        </w:rPr>
        <w:t>对于甲方提出的临时调整的检测范围、指标和频率，乙方须积极配合完成。</w:t>
      </w:r>
    </w:p>
    <w:p>
      <w:pPr>
        <w:pStyle w:val="10"/>
        <w:numPr>
          <w:ilvl w:val="0"/>
          <w:numId w:val="5"/>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检测结果必须公平公正，不受外界影响；遵守相关保密条约；检测结果提供符合相关标准的纸质版检测报告和提供纸质版检测报告扫描件。</w:t>
      </w:r>
    </w:p>
    <w:p>
      <w:pPr>
        <w:pStyle w:val="10"/>
        <w:numPr>
          <w:ilvl w:val="0"/>
          <w:numId w:val="5"/>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乙方须对检测数据、甲方（其所属各单位）提供的所有资料以及双方履行本项目所交往的资料负有保密义务。未经甲方（其所属各单位）书面同意，乙方不得将上述资料向第三方转让或复制或另作他用。在乙方服务期间，所有甲方和乙方双方签署确认的文件（包括会议纪要、补充协议、往来信函）即成为本项目的有效组成部分。</w:t>
      </w:r>
    </w:p>
    <w:p>
      <w:pPr>
        <w:pStyle w:val="10"/>
        <w:numPr>
          <w:ilvl w:val="255"/>
          <w:numId w:val="0"/>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2.4质量保证：</w:t>
      </w:r>
    </w:p>
    <w:p>
      <w:pPr>
        <w:pStyle w:val="10"/>
        <w:numPr>
          <w:ilvl w:val="255"/>
          <w:numId w:val="0"/>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w:t>
      </w:r>
      <w:r>
        <w:rPr>
          <w:rFonts w:ascii="Times New Roman" w:hAnsi="Times New Roman" w:eastAsia="宋体" w:cs="Times New Roman"/>
          <w:kern w:val="0"/>
          <w:sz w:val="24"/>
          <w:szCs w:val="24"/>
          <w:highlight w:val="none"/>
        </w:rPr>
        <w:t>1</w:t>
      </w:r>
      <w:r>
        <w:rPr>
          <w:rFonts w:hint="eastAsia" w:ascii="宋体" w:hAnsi="宋体" w:eastAsia="宋体" w:cs="Times New Roman"/>
          <w:kern w:val="0"/>
          <w:sz w:val="24"/>
          <w:szCs w:val="24"/>
          <w:highlight w:val="none"/>
        </w:rPr>
        <w:t>）乙方必须严格按照所采用的标准、规范及本技术协议制定取样和检测计划，并按月度报告甲方（其所属各单位）。取样和检测人员须具有检测/监测相关资格证书，取样检测所需车辆、工具、仪器、物料等符合检测规范要求。</w:t>
      </w:r>
    </w:p>
    <w:p>
      <w:pPr>
        <w:pStyle w:val="10"/>
        <w:numPr>
          <w:ilvl w:val="255"/>
          <w:numId w:val="0"/>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w:t>
      </w:r>
      <w:r>
        <w:rPr>
          <w:rFonts w:ascii="Times New Roman" w:hAnsi="Times New Roman" w:eastAsia="宋体" w:cs="Times New Roman"/>
          <w:kern w:val="0"/>
          <w:sz w:val="24"/>
          <w:szCs w:val="24"/>
          <w:highlight w:val="none"/>
        </w:rPr>
        <w:t>2</w:t>
      </w:r>
      <w:r>
        <w:rPr>
          <w:rFonts w:hint="eastAsia" w:ascii="宋体" w:hAnsi="宋体" w:eastAsia="宋体" w:cs="Times New Roman"/>
          <w:kern w:val="0"/>
          <w:sz w:val="24"/>
          <w:szCs w:val="24"/>
          <w:highlight w:val="none"/>
        </w:rPr>
        <w:t>）取样检测服务要求：按照广州市净水有限公司安全生产管理规定施工，签订安全生产管理协议书。取样检测服务期间必须做好防护措施，施工人员需具备相关工作上岗证。</w:t>
      </w:r>
    </w:p>
    <w:p>
      <w:pPr>
        <w:pStyle w:val="10"/>
        <w:numPr>
          <w:ilvl w:val="255"/>
          <w:numId w:val="0"/>
        </w:numPr>
        <w:spacing w:line="360" w:lineRule="auto"/>
        <w:ind w:firstLine="480" w:firstLineChars="200"/>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w:t>
      </w:r>
      <w:r>
        <w:rPr>
          <w:rFonts w:ascii="Times New Roman" w:hAnsi="Times New Roman" w:eastAsia="宋体" w:cs="Times New Roman"/>
          <w:kern w:val="0"/>
          <w:sz w:val="24"/>
          <w:szCs w:val="24"/>
          <w:highlight w:val="none"/>
        </w:rPr>
        <w:t>3</w:t>
      </w:r>
      <w:r>
        <w:rPr>
          <w:rFonts w:hint="eastAsia" w:ascii="宋体" w:hAnsi="宋体" w:eastAsia="宋体" w:cs="Times New Roman"/>
          <w:kern w:val="0"/>
          <w:sz w:val="24"/>
          <w:szCs w:val="24"/>
          <w:highlight w:val="none"/>
        </w:rPr>
        <w:t>）乙方须安排具有从事相应专业知识和专业技能的技术人员跟踪负责项目的取样、检测、数据审核、报告出具等流程工作，并与甲方（其所属各单位）做好对接工作。乙方技术人员对取样检测、结果评价过程中出现的问题情况，应及时与甲方（其所属各单位）联系，并就甲方（其所属各单位）反映的取样检测、数据审核、报告出具等环节中问题及时作出回应，及时安排取样复测或给出解决办法。</w:t>
      </w:r>
    </w:p>
    <w:p>
      <w:pPr>
        <w:widowControl/>
        <w:numPr>
          <w:ilvl w:val="255"/>
          <w:numId w:val="0"/>
        </w:numPr>
        <w:spacing w:line="360" w:lineRule="auto"/>
        <w:ind w:firstLine="482"/>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第三条 合同金额</w:t>
      </w:r>
    </w:p>
    <w:p>
      <w:pPr>
        <w:widowControl/>
        <w:numPr>
          <w:ilvl w:val="255"/>
          <w:numId w:val="0"/>
        </w:numPr>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1.合同暂定含税总价为</w:t>
      </w:r>
      <w:r>
        <w:rPr>
          <w:rFonts w:hint="eastAsia" w:ascii="宋体" w:hAnsi="宋体"/>
          <w:sz w:val="24"/>
          <w:szCs w:val="24"/>
          <w:highlight w:val="none"/>
        </w:rPr>
        <w:t>元</w:t>
      </w:r>
      <w:r>
        <w:rPr>
          <w:rFonts w:hint="eastAsia" w:ascii="宋体" w:hAnsi="宋体" w:eastAsia="宋体" w:cs="Times New Roman"/>
          <w:kern w:val="0"/>
          <w:sz w:val="24"/>
          <w:szCs w:val="24"/>
          <w:highlight w:val="none"/>
        </w:rPr>
        <w:t>（大写：），最终按实际检测工作量结算，具体清单报价详见附件。</w:t>
      </w:r>
    </w:p>
    <w:p>
      <w:pPr>
        <w:widowControl/>
        <w:numPr>
          <w:ilvl w:val="255"/>
          <w:numId w:val="0"/>
        </w:numPr>
        <w:spacing w:line="360" w:lineRule="auto"/>
        <w:ind w:firstLine="480" w:firstLineChars="200"/>
        <w:jc w:val="left"/>
        <w:rPr>
          <w:rFonts w:ascii="宋体" w:hAnsi="宋体" w:eastAsia="宋体" w:cs="Times New Roman"/>
          <w:b/>
          <w:kern w:val="0"/>
          <w:sz w:val="24"/>
          <w:szCs w:val="24"/>
          <w:highlight w:val="none"/>
          <w:u w:val="single"/>
        </w:rPr>
      </w:pPr>
      <w:r>
        <w:rPr>
          <w:rFonts w:hint="eastAsia" w:ascii="宋体" w:hAnsi="宋体" w:eastAsia="宋体" w:cs="Times New Roman"/>
          <w:kern w:val="0"/>
          <w:sz w:val="24"/>
          <w:szCs w:val="24"/>
          <w:highlight w:val="none"/>
        </w:rPr>
        <w:t>本合同约定的价格为含税价（税率</w:t>
      </w:r>
      <w:r>
        <w:rPr>
          <w:rFonts w:hint="eastAsia" w:ascii="宋体" w:hAnsi="宋体" w:cs="Times New Roman"/>
          <w:kern w:val="0"/>
          <w:sz w:val="24"/>
          <w:szCs w:val="24"/>
          <w:highlight w:val="none"/>
        </w:rPr>
        <w:t>6</w:t>
      </w:r>
      <w:r>
        <w:rPr>
          <w:rFonts w:hint="eastAsia" w:ascii="宋体" w:hAnsi="宋体" w:eastAsia="宋体" w:cs="Times New Roman"/>
          <w:kern w:val="0"/>
          <w:sz w:val="24"/>
          <w:szCs w:val="24"/>
          <w:highlight w:val="none"/>
        </w:rPr>
        <w:t>%），合同单价在合同有效期内为不变价，乙方已经充分考虑本合同履行期间的市场风险和国家政</w:t>
      </w:r>
      <w:r>
        <w:rPr>
          <w:rFonts w:hint="eastAsia"/>
          <w:sz w:val="24"/>
          <w:szCs w:val="24"/>
          <w:highlight w:val="none"/>
        </w:rPr>
        <w:t>策性调整风险系数，并已计入报价，因此合同单价今后不因任何因素而作调整。</w:t>
      </w:r>
      <w:r>
        <w:rPr>
          <w:rFonts w:hint="eastAsia" w:ascii="宋体" w:hAnsi="宋体" w:eastAsia="宋体" w:cs="Times New Roman"/>
          <w:kern w:val="0"/>
          <w:sz w:val="24"/>
          <w:szCs w:val="24"/>
          <w:highlight w:val="none"/>
        </w:rPr>
        <w:t>合同履行期间国家税率调整或乙方开票的实际税率与前述税率不一致的，价税合计按实际税率相应调整，以开具发票时间为准。</w:t>
      </w:r>
    </w:p>
    <w:p>
      <w:pPr>
        <w:widowControl/>
        <w:numPr>
          <w:ilvl w:val="255"/>
          <w:numId w:val="0"/>
        </w:numPr>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2.所有的服务价格包括了取样和检测所需车辆、人员、工具、仪器、物料、运输保存、化验检测和复测、报告出具、税费（含税率6%）等的全部费用。</w:t>
      </w:r>
    </w:p>
    <w:p>
      <w:pPr>
        <w:widowControl/>
        <w:numPr>
          <w:ilvl w:val="255"/>
          <w:numId w:val="0"/>
        </w:numPr>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3.乙方向甲方开具中华人民共和国增值税专用发票。</w:t>
      </w:r>
    </w:p>
    <w:p>
      <w:pPr>
        <w:widowControl/>
        <w:numPr>
          <w:ilvl w:val="255"/>
          <w:numId w:val="0"/>
        </w:numPr>
        <w:spacing w:line="360" w:lineRule="auto"/>
        <w:ind w:firstLine="480" w:firstLineChars="20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4.服务期满后，甲方将根按乙方检测服务工作完成情况（包括但不限于取样检测频率和次数、样品和数据数量、出具报告及时性），审定乙方服务工作量，进行验收和结算审核。</w:t>
      </w:r>
    </w:p>
    <w:p>
      <w:pPr>
        <w:widowControl/>
        <w:numPr>
          <w:ilvl w:val="255"/>
          <w:numId w:val="0"/>
        </w:numPr>
        <w:spacing w:line="360" w:lineRule="auto"/>
        <w:ind w:firstLine="482"/>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第四条 合同期限</w:t>
      </w:r>
    </w:p>
    <w:p>
      <w:pPr>
        <w:pStyle w:val="10"/>
        <w:spacing w:line="360" w:lineRule="auto"/>
        <w:ind w:firstLine="480" w:firstLineChars="200"/>
        <w:rPr>
          <w:rFonts w:ascii="宋体" w:hAnsi="宋体" w:eastAsia="宋体" w:cs="Times New Roman"/>
          <w:bCs/>
          <w:color w:val="000000" w:themeColor="text1"/>
          <w:kern w:val="0"/>
          <w:sz w:val="24"/>
          <w:szCs w:val="24"/>
          <w:highlight w:val="none"/>
          <w14:textFill>
            <w14:solidFill>
              <w14:schemeClr w14:val="tx1"/>
            </w14:solidFill>
          </w14:textFill>
        </w:rPr>
      </w:pPr>
      <w:r>
        <w:rPr>
          <w:rFonts w:hint="eastAsia" w:ascii="宋体" w:hAnsi="宋体" w:cs="Times New Roman"/>
          <w:bCs/>
          <w:color w:val="000000" w:themeColor="text1"/>
          <w:kern w:val="0"/>
          <w:sz w:val="24"/>
          <w:szCs w:val="24"/>
          <w:highlight w:val="none"/>
          <w14:textFill>
            <w14:solidFill>
              <w14:schemeClr w14:val="tx1"/>
            </w14:solidFill>
          </w14:textFill>
        </w:rPr>
        <w:t>自合同签订之日起至2023年</w:t>
      </w:r>
      <w:r>
        <w:rPr>
          <w:rFonts w:ascii="宋体" w:hAnsi="宋体" w:cs="Times New Roman"/>
          <w:bCs/>
          <w:color w:val="000000" w:themeColor="text1"/>
          <w:kern w:val="0"/>
          <w:sz w:val="24"/>
          <w:szCs w:val="24"/>
          <w:highlight w:val="none"/>
          <w14:textFill>
            <w14:solidFill>
              <w14:schemeClr w14:val="tx1"/>
            </w14:solidFill>
          </w14:textFill>
        </w:rPr>
        <w:t>12</w:t>
      </w:r>
      <w:r>
        <w:rPr>
          <w:rFonts w:hint="eastAsia" w:ascii="宋体" w:hAnsi="宋体" w:cs="Times New Roman"/>
          <w:bCs/>
          <w:color w:val="000000" w:themeColor="text1"/>
          <w:kern w:val="0"/>
          <w:sz w:val="24"/>
          <w:szCs w:val="24"/>
          <w:highlight w:val="none"/>
          <w14:textFill>
            <w14:solidFill>
              <w14:schemeClr w14:val="tx1"/>
            </w14:solidFill>
          </w14:textFill>
        </w:rPr>
        <w:t>月31日止</w:t>
      </w:r>
    </w:p>
    <w:p>
      <w:pPr>
        <w:widowControl/>
        <w:numPr>
          <w:ilvl w:val="255"/>
          <w:numId w:val="0"/>
        </w:numPr>
        <w:spacing w:line="360" w:lineRule="auto"/>
        <w:ind w:firstLine="482"/>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第五条 支付方式</w:t>
      </w:r>
    </w:p>
    <w:p>
      <w:pPr>
        <w:adjustRightInd w:val="0"/>
        <w:snapToGrid w:val="0"/>
        <w:spacing w:line="360" w:lineRule="auto"/>
        <w:ind w:firstLine="480" w:firstLineChars="200"/>
        <w:jc w:val="left"/>
        <w:textAlignment w:val="baseline"/>
        <w:rPr>
          <w:rFonts w:ascii="宋体" w:hAnsi="宋体" w:cs="宋体"/>
          <w:color w:val="000000" w:themeColor="text1"/>
          <w:sz w:val="24"/>
          <w:szCs w:val="24"/>
          <w:highlight w:val="none"/>
          <w14:textFill>
            <w14:solidFill>
              <w14:schemeClr w14:val="tx1"/>
            </w14:solidFill>
          </w14:textFill>
        </w:rPr>
      </w:pPr>
      <w:r>
        <w:rPr>
          <w:rFonts w:hint="eastAsia" w:ascii="宋体" w:hAnsi="宋体" w:cs="宋体"/>
          <w:color w:val="000000" w:themeColor="text1"/>
          <w:sz w:val="24"/>
          <w:szCs w:val="24"/>
          <w:highlight w:val="none"/>
          <w14:textFill>
            <w14:solidFill>
              <w14:schemeClr w14:val="tx1"/>
            </w14:solidFill>
          </w14:textFill>
        </w:rPr>
        <w:t>1、技术服务费由甲方分两期支付给乙方，具体支付方式和时间如下：</w:t>
      </w:r>
    </w:p>
    <w:p>
      <w:pPr>
        <w:pStyle w:val="2"/>
        <w:ind w:firstLine="480" w:firstLineChars="200"/>
        <w:rPr>
          <w:rFonts w:hint="eastAsia" w:cs="宋体" w:eastAsiaTheme="minorEastAsia"/>
          <w:color w:val="000000" w:themeColor="text1"/>
          <w:kern w:val="2"/>
          <w:highlight w:val="none"/>
          <w:lang w:eastAsia="zh-CN"/>
          <w14:textFill>
            <w14:solidFill>
              <w14:schemeClr w14:val="tx1"/>
            </w14:solidFill>
          </w14:textFill>
        </w:rPr>
      </w:pPr>
      <w:r>
        <w:rPr>
          <w:rFonts w:hint="eastAsia" w:cs="宋体" w:eastAsiaTheme="minorEastAsia"/>
          <w:color w:val="000000" w:themeColor="text1"/>
          <w:kern w:val="2"/>
          <w:highlight w:val="none"/>
          <w14:textFill>
            <w14:solidFill>
              <w14:schemeClr w14:val="tx1"/>
            </w14:solidFill>
          </w14:textFill>
        </w:rPr>
        <w:t>第一期：</w:t>
      </w:r>
      <w:r>
        <w:rPr>
          <w:rFonts w:hint="eastAsia" w:cs="宋体" w:eastAsiaTheme="minorEastAsia"/>
          <w:color w:val="000000" w:themeColor="text1"/>
          <w:kern w:val="2"/>
          <w:highlight w:val="none"/>
          <w:lang w:val="en-US" w:eastAsia="zh-CN"/>
          <w14:textFill>
            <w14:solidFill>
              <w14:schemeClr w14:val="tx1"/>
            </w14:solidFill>
          </w14:textFill>
        </w:rPr>
        <w:t>2023年4月，</w:t>
      </w:r>
      <w:r>
        <w:rPr>
          <w:rFonts w:hint="eastAsia" w:cs="宋体" w:eastAsiaTheme="minorEastAsia"/>
          <w:color w:val="000000" w:themeColor="text1"/>
          <w:kern w:val="2"/>
          <w:highlight w:val="none"/>
          <w:lang w:eastAsia="zh-CN"/>
          <w14:textFill>
            <w14:solidFill>
              <w14:schemeClr w14:val="tx1"/>
            </w14:solidFill>
          </w14:textFill>
        </w:rPr>
        <w:t>第一季度检测完后，乙方向甲方提出支付申请，如乙方</w:t>
      </w:r>
      <w:r>
        <w:rPr>
          <w:rFonts w:hint="eastAsia" w:cs="宋体" w:eastAsiaTheme="minorEastAsia"/>
          <w:color w:val="000000" w:themeColor="text1"/>
          <w:kern w:val="2"/>
          <w:highlight w:val="none"/>
          <w14:textFill>
            <w14:solidFill>
              <w14:schemeClr w14:val="tx1"/>
            </w14:solidFill>
          </w14:textFill>
        </w:rPr>
        <w:t>实际检测服务工作量</w:t>
      </w:r>
      <w:r>
        <w:rPr>
          <w:rFonts w:hint="eastAsia" w:cs="宋体" w:eastAsiaTheme="minorEastAsia"/>
          <w:color w:val="000000" w:themeColor="text1"/>
          <w:kern w:val="2"/>
          <w:highlight w:val="none"/>
          <w:lang w:eastAsia="zh-CN"/>
          <w14:textFill>
            <w14:solidFill>
              <w14:schemeClr w14:val="tx1"/>
            </w14:solidFill>
          </w14:textFill>
        </w:rPr>
        <w:t>未超出合同费用的</w:t>
      </w:r>
      <w:r>
        <w:rPr>
          <w:rFonts w:hint="eastAsia" w:cs="宋体" w:eastAsiaTheme="minorEastAsia"/>
          <w:color w:val="000000" w:themeColor="text1"/>
          <w:kern w:val="2"/>
          <w:highlight w:val="none"/>
          <w:lang w:val="en-US" w:eastAsia="zh-CN"/>
          <w14:textFill>
            <w14:solidFill>
              <w14:schemeClr w14:val="tx1"/>
            </w14:solidFill>
          </w14:textFill>
        </w:rPr>
        <w:t>1/4，甲方</w:t>
      </w:r>
      <w:r>
        <w:rPr>
          <w:rFonts w:hint="eastAsia" w:cs="宋体" w:eastAsiaTheme="minorEastAsia"/>
          <w:color w:val="000000" w:themeColor="text1"/>
          <w:kern w:val="2"/>
          <w:highlight w:val="none"/>
          <w:lang w:eastAsia="zh-CN"/>
          <w14:textFill>
            <w14:solidFill>
              <w14:schemeClr w14:val="tx1"/>
            </w14:solidFill>
          </w14:textFill>
        </w:rPr>
        <w:t>支付至已完成检测服务工作当季费用，如工作量超出合同费用的</w:t>
      </w:r>
      <w:r>
        <w:rPr>
          <w:rFonts w:hint="eastAsia" w:cs="宋体" w:eastAsiaTheme="minorEastAsia"/>
          <w:color w:val="000000" w:themeColor="text1"/>
          <w:kern w:val="2"/>
          <w:highlight w:val="none"/>
          <w:lang w:val="en-US" w:eastAsia="zh-CN"/>
          <w14:textFill>
            <w14:solidFill>
              <w14:schemeClr w14:val="tx1"/>
            </w14:solidFill>
          </w14:textFill>
        </w:rPr>
        <w:t>1/4</w:t>
      </w:r>
      <w:r>
        <w:rPr>
          <w:rFonts w:hint="eastAsia" w:cs="宋体" w:eastAsiaTheme="minorEastAsia"/>
          <w:color w:val="000000" w:themeColor="text1"/>
          <w:kern w:val="2"/>
          <w:highlight w:val="none"/>
          <w:lang w:eastAsia="zh-CN"/>
          <w14:textFill>
            <w14:solidFill>
              <w14:schemeClr w14:val="tx1"/>
            </w14:solidFill>
          </w14:textFill>
        </w:rPr>
        <w:t>，甲方向乙方支付合同费用的</w:t>
      </w:r>
      <w:r>
        <w:rPr>
          <w:rFonts w:hint="eastAsia" w:cs="宋体" w:eastAsiaTheme="minorEastAsia"/>
          <w:color w:val="000000" w:themeColor="text1"/>
          <w:kern w:val="2"/>
          <w:highlight w:val="none"/>
          <w:lang w:val="en-US" w:eastAsia="zh-CN"/>
          <w14:textFill>
            <w14:solidFill>
              <w14:schemeClr w14:val="tx1"/>
            </w14:solidFill>
          </w14:textFill>
        </w:rPr>
        <w:t>1/4</w:t>
      </w:r>
      <w:r>
        <w:rPr>
          <w:rFonts w:hint="eastAsia" w:cs="宋体" w:eastAsiaTheme="minorEastAsia"/>
          <w:color w:val="000000" w:themeColor="text1"/>
          <w:kern w:val="2"/>
          <w:highlight w:val="none"/>
          <w:lang w:eastAsia="zh-CN"/>
          <w14:textFill>
            <w14:solidFill>
              <w14:schemeClr w14:val="tx1"/>
            </w14:solidFill>
          </w14:textFill>
        </w:rPr>
        <w:t>。</w:t>
      </w:r>
    </w:p>
    <w:p>
      <w:pPr>
        <w:pStyle w:val="2"/>
        <w:ind w:firstLine="480" w:firstLineChars="200"/>
        <w:rPr>
          <w:rFonts w:hint="eastAsia" w:cs="宋体" w:eastAsiaTheme="minorEastAsia"/>
          <w:color w:val="000000" w:themeColor="text1"/>
          <w:kern w:val="2"/>
          <w:highlight w:val="none"/>
          <w:lang w:eastAsia="zh-CN"/>
          <w14:textFill>
            <w14:solidFill>
              <w14:schemeClr w14:val="tx1"/>
            </w14:solidFill>
          </w14:textFill>
        </w:rPr>
      </w:pPr>
      <w:r>
        <w:rPr>
          <w:rFonts w:hint="eastAsia" w:cs="宋体" w:eastAsiaTheme="minorEastAsia"/>
          <w:color w:val="000000" w:themeColor="text1"/>
          <w:kern w:val="2"/>
          <w:highlight w:val="none"/>
          <w:lang w:eastAsia="zh-CN"/>
          <w14:textFill>
            <w14:solidFill>
              <w14:schemeClr w14:val="tx1"/>
            </w14:solidFill>
          </w14:textFill>
        </w:rPr>
        <w:t>第二期：</w:t>
      </w:r>
      <w:r>
        <w:rPr>
          <w:rFonts w:hint="eastAsia" w:cs="宋体" w:eastAsiaTheme="minorEastAsia"/>
          <w:color w:val="000000" w:themeColor="text1"/>
          <w:kern w:val="2"/>
          <w:highlight w:val="none"/>
          <w:lang w:val="en-US" w:eastAsia="zh-CN"/>
          <w14:textFill>
            <w14:solidFill>
              <w14:schemeClr w14:val="tx1"/>
            </w14:solidFill>
          </w14:textFill>
        </w:rPr>
        <w:t>2023年7月，</w:t>
      </w:r>
      <w:r>
        <w:rPr>
          <w:rFonts w:hint="eastAsia" w:cs="宋体" w:eastAsiaTheme="minorEastAsia"/>
          <w:color w:val="000000" w:themeColor="text1"/>
          <w:kern w:val="2"/>
          <w:highlight w:val="none"/>
          <w:lang w:eastAsia="zh-CN"/>
          <w14:textFill>
            <w14:solidFill>
              <w14:schemeClr w14:val="tx1"/>
            </w14:solidFill>
          </w14:textFill>
        </w:rPr>
        <w:t>第二季度检测完后，乙方向甲方提出支付申请，如乙方</w:t>
      </w:r>
      <w:r>
        <w:rPr>
          <w:rFonts w:hint="eastAsia" w:cs="宋体" w:eastAsiaTheme="minorEastAsia"/>
          <w:color w:val="000000" w:themeColor="text1"/>
          <w:kern w:val="2"/>
          <w:highlight w:val="none"/>
          <w14:textFill>
            <w14:solidFill>
              <w14:schemeClr w14:val="tx1"/>
            </w14:solidFill>
          </w14:textFill>
        </w:rPr>
        <w:t>实际检测服务工作量</w:t>
      </w:r>
      <w:r>
        <w:rPr>
          <w:rFonts w:hint="eastAsia" w:cs="宋体" w:eastAsiaTheme="minorEastAsia"/>
          <w:color w:val="000000" w:themeColor="text1"/>
          <w:kern w:val="2"/>
          <w:highlight w:val="none"/>
          <w:lang w:eastAsia="zh-CN"/>
          <w14:textFill>
            <w14:solidFill>
              <w14:schemeClr w14:val="tx1"/>
            </w14:solidFill>
          </w14:textFill>
        </w:rPr>
        <w:t>未超出合同费用的</w:t>
      </w:r>
      <w:r>
        <w:rPr>
          <w:rFonts w:hint="eastAsia" w:cs="宋体" w:eastAsiaTheme="minorEastAsia"/>
          <w:color w:val="000000" w:themeColor="text1"/>
          <w:kern w:val="2"/>
          <w:highlight w:val="none"/>
          <w:lang w:val="en-US" w:eastAsia="zh-CN"/>
          <w14:textFill>
            <w14:solidFill>
              <w14:schemeClr w14:val="tx1"/>
            </w14:solidFill>
          </w14:textFill>
        </w:rPr>
        <w:t>1/2，甲方</w:t>
      </w:r>
      <w:r>
        <w:rPr>
          <w:rFonts w:hint="eastAsia" w:cs="宋体" w:eastAsiaTheme="minorEastAsia"/>
          <w:color w:val="000000" w:themeColor="text1"/>
          <w:kern w:val="2"/>
          <w:highlight w:val="none"/>
          <w:lang w:eastAsia="zh-CN"/>
          <w14:textFill>
            <w14:solidFill>
              <w14:schemeClr w14:val="tx1"/>
            </w14:solidFill>
          </w14:textFill>
        </w:rPr>
        <w:t>支付至已完成检测服务工作当季费用，如工作量超出合同费用的</w:t>
      </w:r>
      <w:r>
        <w:rPr>
          <w:rFonts w:hint="eastAsia" w:cs="宋体" w:eastAsiaTheme="minorEastAsia"/>
          <w:color w:val="000000" w:themeColor="text1"/>
          <w:kern w:val="2"/>
          <w:highlight w:val="none"/>
          <w:lang w:val="en-US" w:eastAsia="zh-CN"/>
          <w14:textFill>
            <w14:solidFill>
              <w14:schemeClr w14:val="tx1"/>
            </w14:solidFill>
          </w14:textFill>
        </w:rPr>
        <w:t>1/2</w:t>
      </w:r>
      <w:r>
        <w:rPr>
          <w:rFonts w:hint="eastAsia" w:cs="宋体" w:eastAsiaTheme="minorEastAsia"/>
          <w:color w:val="000000" w:themeColor="text1"/>
          <w:kern w:val="2"/>
          <w:highlight w:val="none"/>
          <w:lang w:eastAsia="zh-CN"/>
          <w14:textFill>
            <w14:solidFill>
              <w14:schemeClr w14:val="tx1"/>
            </w14:solidFill>
          </w14:textFill>
        </w:rPr>
        <w:t>，甲方向乙方支付合同费用的</w:t>
      </w:r>
      <w:r>
        <w:rPr>
          <w:rFonts w:hint="eastAsia" w:cs="宋体" w:eastAsiaTheme="minorEastAsia"/>
          <w:color w:val="000000" w:themeColor="text1"/>
          <w:kern w:val="2"/>
          <w:highlight w:val="none"/>
          <w:lang w:val="en-US" w:eastAsia="zh-CN"/>
          <w14:textFill>
            <w14:solidFill>
              <w14:schemeClr w14:val="tx1"/>
            </w14:solidFill>
          </w14:textFill>
        </w:rPr>
        <w:t>1/2</w:t>
      </w:r>
      <w:r>
        <w:rPr>
          <w:rFonts w:hint="eastAsia" w:cs="宋体" w:eastAsiaTheme="minorEastAsia"/>
          <w:color w:val="000000" w:themeColor="text1"/>
          <w:kern w:val="2"/>
          <w:highlight w:val="none"/>
          <w:lang w:eastAsia="zh-CN"/>
          <w14:textFill>
            <w14:solidFill>
              <w14:schemeClr w14:val="tx1"/>
            </w14:solidFill>
          </w14:textFill>
        </w:rPr>
        <w:t>。</w:t>
      </w:r>
    </w:p>
    <w:p>
      <w:pPr>
        <w:pStyle w:val="2"/>
        <w:ind w:firstLine="480" w:firstLineChars="200"/>
        <w:rPr>
          <w:rFonts w:hint="eastAsia" w:cs="宋体" w:eastAsiaTheme="minorEastAsia"/>
          <w:color w:val="000000" w:themeColor="text1"/>
          <w:kern w:val="2"/>
          <w:highlight w:val="none"/>
          <w14:textFill>
            <w14:solidFill>
              <w14:schemeClr w14:val="tx1"/>
            </w14:solidFill>
          </w14:textFill>
        </w:rPr>
      </w:pPr>
      <w:r>
        <w:rPr>
          <w:rFonts w:hint="eastAsia" w:cs="宋体" w:eastAsiaTheme="minorEastAsia"/>
          <w:color w:val="000000" w:themeColor="text1"/>
          <w:kern w:val="2"/>
          <w:highlight w:val="none"/>
          <w14:textFill>
            <w14:solidFill>
              <w14:schemeClr w14:val="tx1"/>
            </w14:solidFill>
          </w14:textFill>
        </w:rPr>
        <w:t>第</w:t>
      </w:r>
      <w:r>
        <w:rPr>
          <w:rFonts w:hint="eastAsia" w:cs="宋体" w:eastAsiaTheme="minorEastAsia"/>
          <w:color w:val="000000" w:themeColor="text1"/>
          <w:kern w:val="2"/>
          <w:highlight w:val="none"/>
          <w:lang w:eastAsia="zh-CN"/>
          <w14:textFill>
            <w14:solidFill>
              <w14:schemeClr w14:val="tx1"/>
            </w14:solidFill>
          </w14:textFill>
        </w:rPr>
        <w:t>三</w:t>
      </w:r>
      <w:r>
        <w:rPr>
          <w:rFonts w:hint="eastAsia" w:cs="宋体" w:eastAsiaTheme="minorEastAsia"/>
          <w:color w:val="000000" w:themeColor="text1"/>
          <w:kern w:val="2"/>
          <w:highlight w:val="none"/>
          <w14:textFill>
            <w14:solidFill>
              <w14:schemeClr w14:val="tx1"/>
            </w14:solidFill>
          </w14:textFill>
        </w:rPr>
        <w:t>期：</w:t>
      </w:r>
      <w:r>
        <w:rPr>
          <w:rFonts w:hint="eastAsia" w:cs="宋体" w:eastAsiaTheme="minorEastAsia"/>
          <w:color w:val="000000" w:themeColor="text1"/>
          <w:kern w:val="2"/>
          <w:highlight w:val="none"/>
          <w:lang w:val="en-US" w:eastAsia="zh-CN"/>
          <w14:textFill>
            <w14:solidFill>
              <w14:schemeClr w14:val="tx1"/>
            </w14:solidFill>
          </w14:textFill>
        </w:rPr>
        <w:t>2023年10月，</w:t>
      </w:r>
      <w:r>
        <w:rPr>
          <w:rFonts w:hint="eastAsia" w:cs="宋体" w:eastAsiaTheme="minorEastAsia"/>
          <w:color w:val="000000" w:themeColor="text1"/>
          <w:kern w:val="2"/>
          <w:highlight w:val="none"/>
          <w:lang w:eastAsia="zh-CN"/>
          <w14:textFill>
            <w14:solidFill>
              <w14:schemeClr w14:val="tx1"/>
            </w14:solidFill>
          </w14:textFill>
        </w:rPr>
        <w:t>第三季度检测完后，乙方向甲方提出支付申请，如乙方</w:t>
      </w:r>
      <w:r>
        <w:rPr>
          <w:rFonts w:hint="eastAsia" w:cs="宋体" w:eastAsiaTheme="minorEastAsia"/>
          <w:color w:val="000000" w:themeColor="text1"/>
          <w:kern w:val="2"/>
          <w:highlight w:val="none"/>
          <w14:textFill>
            <w14:solidFill>
              <w14:schemeClr w14:val="tx1"/>
            </w14:solidFill>
          </w14:textFill>
        </w:rPr>
        <w:t>实际检测服务工作量</w:t>
      </w:r>
      <w:r>
        <w:rPr>
          <w:rFonts w:hint="eastAsia" w:cs="宋体" w:eastAsiaTheme="minorEastAsia"/>
          <w:color w:val="000000" w:themeColor="text1"/>
          <w:kern w:val="2"/>
          <w:highlight w:val="none"/>
          <w:lang w:eastAsia="zh-CN"/>
          <w14:textFill>
            <w14:solidFill>
              <w14:schemeClr w14:val="tx1"/>
            </w14:solidFill>
          </w14:textFill>
        </w:rPr>
        <w:t>未超出合同费用的</w:t>
      </w:r>
      <w:r>
        <w:rPr>
          <w:rFonts w:hint="eastAsia" w:cs="宋体" w:eastAsiaTheme="minorEastAsia"/>
          <w:color w:val="000000" w:themeColor="text1"/>
          <w:kern w:val="2"/>
          <w:highlight w:val="none"/>
          <w:lang w:val="en-US" w:eastAsia="zh-CN"/>
          <w14:textFill>
            <w14:solidFill>
              <w14:schemeClr w14:val="tx1"/>
            </w14:solidFill>
          </w14:textFill>
        </w:rPr>
        <w:t>3/4，甲方</w:t>
      </w:r>
      <w:r>
        <w:rPr>
          <w:rFonts w:hint="eastAsia" w:cs="宋体" w:eastAsiaTheme="minorEastAsia"/>
          <w:color w:val="000000" w:themeColor="text1"/>
          <w:kern w:val="2"/>
          <w:highlight w:val="none"/>
          <w:lang w:eastAsia="zh-CN"/>
          <w14:textFill>
            <w14:solidFill>
              <w14:schemeClr w14:val="tx1"/>
            </w14:solidFill>
          </w14:textFill>
        </w:rPr>
        <w:t>支付至已完成检测服务工作当季费用，如工作量超出合同费用的</w:t>
      </w:r>
      <w:r>
        <w:rPr>
          <w:rFonts w:hint="eastAsia" w:cs="宋体" w:eastAsiaTheme="minorEastAsia"/>
          <w:color w:val="000000" w:themeColor="text1"/>
          <w:kern w:val="2"/>
          <w:highlight w:val="none"/>
          <w:lang w:val="en-US" w:eastAsia="zh-CN"/>
          <w14:textFill>
            <w14:solidFill>
              <w14:schemeClr w14:val="tx1"/>
            </w14:solidFill>
          </w14:textFill>
        </w:rPr>
        <w:t>3/4</w:t>
      </w:r>
      <w:r>
        <w:rPr>
          <w:rFonts w:hint="eastAsia" w:cs="宋体" w:eastAsiaTheme="minorEastAsia"/>
          <w:color w:val="000000" w:themeColor="text1"/>
          <w:kern w:val="2"/>
          <w:highlight w:val="none"/>
          <w:lang w:eastAsia="zh-CN"/>
          <w14:textFill>
            <w14:solidFill>
              <w14:schemeClr w14:val="tx1"/>
            </w14:solidFill>
          </w14:textFill>
        </w:rPr>
        <w:t>，甲方向乙方支付合同费用暂定金额的</w:t>
      </w:r>
      <w:r>
        <w:rPr>
          <w:rFonts w:hint="eastAsia" w:cs="宋体" w:eastAsiaTheme="minorEastAsia"/>
          <w:color w:val="000000" w:themeColor="text1"/>
          <w:kern w:val="2"/>
          <w:highlight w:val="none"/>
          <w:lang w:val="en-US" w:eastAsia="zh-CN"/>
          <w14:textFill>
            <w14:solidFill>
              <w14:schemeClr w14:val="tx1"/>
            </w14:solidFill>
          </w14:textFill>
        </w:rPr>
        <w:t>3/4</w:t>
      </w:r>
      <w:r>
        <w:rPr>
          <w:rFonts w:hint="eastAsia" w:cs="宋体" w:eastAsiaTheme="minorEastAsia"/>
          <w:color w:val="000000" w:themeColor="text1"/>
          <w:kern w:val="2"/>
          <w:highlight w:val="none"/>
          <w14:textFill>
            <w14:solidFill>
              <w14:schemeClr w14:val="tx1"/>
            </w14:solidFill>
          </w14:textFill>
        </w:rPr>
        <w:t>。</w:t>
      </w:r>
    </w:p>
    <w:p>
      <w:pPr>
        <w:pStyle w:val="2"/>
        <w:ind w:firstLine="480" w:firstLineChars="200"/>
        <w:rPr>
          <w:rFonts w:cs="宋体" w:eastAsiaTheme="minorEastAsia"/>
          <w:color w:val="000000" w:themeColor="text1"/>
          <w:kern w:val="2"/>
          <w:highlight w:val="none"/>
          <w14:textFill>
            <w14:solidFill>
              <w14:schemeClr w14:val="tx1"/>
            </w14:solidFill>
          </w14:textFill>
        </w:rPr>
      </w:pPr>
      <w:r>
        <w:rPr>
          <w:rFonts w:hint="eastAsia" w:cs="宋体" w:eastAsiaTheme="minorEastAsia"/>
          <w:color w:val="000000" w:themeColor="text1"/>
          <w:kern w:val="2"/>
          <w:highlight w:val="none"/>
          <w14:textFill>
            <w14:solidFill>
              <w14:schemeClr w14:val="tx1"/>
            </w14:solidFill>
          </w14:textFill>
        </w:rPr>
        <w:t>第</w:t>
      </w:r>
      <w:r>
        <w:rPr>
          <w:rFonts w:hint="eastAsia" w:cs="宋体" w:eastAsiaTheme="minorEastAsia"/>
          <w:color w:val="000000" w:themeColor="text1"/>
          <w:kern w:val="2"/>
          <w:highlight w:val="none"/>
          <w:lang w:eastAsia="zh-CN"/>
          <w14:textFill>
            <w14:solidFill>
              <w14:schemeClr w14:val="tx1"/>
            </w14:solidFill>
          </w14:textFill>
        </w:rPr>
        <w:t>四</w:t>
      </w:r>
      <w:r>
        <w:rPr>
          <w:rFonts w:hint="eastAsia" w:cs="宋体" w:eastAsiaTheme="minorEastAsia"/>
          <w:color w:val="000000" w:themeColor="text1"/>
          <w:kern w:val="2"/>
          <w:highlight w:val="none"/>
          <w14:textFill>
            <w14:solidFill>
              <w14:schemeClr w14:val="tx1"/>
            </w14:solidFill>
          </w14:textFill>
        </w:rPr>
        <w:t>期：</w:t>
      </w:r>
      <w:r>
        <w:rPr>
          <w:rFonts w:hint="eastAsia" w:cs="宋体" w:eastAsiaTheme="minorEastAsia"/>
          <w:color w:val="000000" w:themeColor="text1"/>
          <w:kern w:val="2"/>
          <w:highlight w:val="none"/>
          <w:lang w:eastAsia="zh-CN"/>
          <w14:textFill>
            <w14:solidFill>
              <w14:schemeClr w14:val="tx1"/>
            </w14:solidFill>
          </w14:textFill>
        </w:rPr>
        <w:t>合同到期后</w:t>
      </w:r>
      <w:r>
        <w:rPr>
          <w:rFonts w:hint="eastAsia" w:cs="宋体" w:eastAsiaTheme="minorEastAsia"/>
          <w:color w:val="000000" w:themeColor="text1"/>
          <w:kern w:val="2"/>
          <w:highlight w:val="none"/>
          <w:lang w:val="en-US" w:eastAsia="zh-CN"/>
          <w14:textFill>
            <w14:solidFill>
              <w14:schemeClr w14:val="tx1"/>
            </w14:solidFill>
          </w14:textFill>
        </w:rPr>
        <w:t>，</w:t>
      </w:r>
      <w:r>
        <w:rPr>
          <w:rFonts w:hint="eastAsia" w:cs="宋体" w:eastAsiaTheme="minorEastAsia"/>
          <w:color w:val="000000" w:themeColor="text1"/>
          <w:kern w:val="2"/>
          <w:highlight w:val="none"/>
          <w:lang w:eastAsia="zh-CN"/>
          <w14:textFill>
            <w14:solidFill>
              <w14:schemeClr w14:val="tx1"/>
            </w14:solidFill>
          </w14:textFill>
        </w:rPr>
        <w:t>完成全部检测工作，乙方向甲方提出支付申请，如乙方</w:t>
      </w:r>
      <w:r>
        <w:rPr>
          <w:rFonts w:hint="eastAsia" w:cs="宋体" w:eastAsiaTheme="minorEastAsia"/>
          <w:color w:val="000000" w:themeColor="text1"/>
          <w:kern w:val="2"/>
          <w:highlight w:val="none"/>
          <w14:textFill>
            <w14:solidFill>
              <w14:schemeClr w14:val="tx1"/>
            </w14:solidFill>
          </w14:textFill>
        </w:rPr>
        <w:t>实际检测服务工作量</w:t>
      </w:r>
      <w:r>
        <w:rPr>
          <w:rFonts w:hint="eastAsia" w:cs="宋体" w:eastAsiaTheme="minorEastAsia"/>
          <w:color w:val="000000" w:themeColor="text1"/>
          <w:kern w:val="2"/>
          <w:highlight w:val="none"/>
          <w:lang w:eastAsia="zh-CN"/>
          <w14:textFill>
            <w14:solidFill>
              <w14:schemeClr w14:val="tx1"/>
            </w14:solidFill>
          </w14:textFill>
        </w:rPr>
        <w:t>未超出合同费用</w:t>
      </w:r>
      <w:r>
        <w:rPr>
          <w:rFonts w:hint="eastAsia" w:cs="宋体" w:eastAsiaTheme="minorEastAsia"/>
          <w:color w:val="000000" w:themeColor="text1"/>
          <w:kern w:val="2"/>
          <w:highlight w:val="none"/>
          <w:lang w:val="en-US" w:eastAsia="zh-CN"/>
          <w14:textFill>
            <w14:solidFill>
              <w14:schemeClr w14:val="tx1"/>
            </w14:solidFill>
          </w14:textFill>
        </w:rPr>
        <w:t>，甲方</w:t>
      </w:r>
      <w:r>
        <w:rPr>
          <w:rFonts w:hint="eastAsia" w:cs="宋体" w:eastAsiaTheme="minorEastAsia"/>
          <w:color w:val="000000" w:themeColor="text1"/>
          <w:kern w:val="2"/>
          <w:highlight w:val="none"/>
          <w:lang w:eastAsia="zh-CN"/>
          <w14:textFill>
            <w14:solidFill>
              <w14:schemeClr w14:val="tx1"/>
            </w14:solidFill>
          </w14:textFill>
        </w:rPr>
        <w:t>支付至已完成检测服务工作费用，如工作量超出合同费用暂定金额的，甲方向乙方支付合同费用暂定金额</w:t>
      </w:r>
      <w:r>
        <w:rPr>
          <w:rFonts w:hint="eastAsia" w:cs="宋体" w:eastAsiaTheme="minorEastAsia"/>
          <w:color w:val="000000" w:themeColor="text1"/>
          <w:kern w:val="2"/>
          <w:highlight w:val="none"/>
          <w14:textFill>
            <w14:solidFill>
              <w14:schemeClr w14:val="tx1"/>
            </w14:solidFill>
          </w14:textFill>
        </w:rPr>
        <w:t>。</w:t>
      </w:r>
    </w:p>
    <w:p>
      <w:pPr>
        <w:pStyle w:val="52"/>
        <w:adjustRightInd w:val="0"/>
        <w:snapToGrid w:val="0"/>
        <w:spacing w:line="360" w:lineRule="auto"/>
        <w:ind w:firstLine="480" w:firstLineChars="200"/>
        <w:jc w:val="both"/>
        <w:rPr>
          <w:spacing w:val="0"/>
          <w:szCs w:val="24"/>
          <w:highlight w:val="none"/>
        </w:rPr>
      </w:pPr>
      <w:r>
        <w:rPr>
          <w:spacing w:val="0"/>
          <w:szCs w:val="24"/>
          <w:highlight w:val="none"/>
        </w:rPr>
        <w:t>3</w:t>
      </w:r>
      <w:r>
        <w:rPr>
          <w:rFonts w:hint="eastAsia"/>
          <w:spacing w:val="0"/>
          <w:szCs w:val="24"/>
          <w:highlight w:val="none"/>
        </w:rPr>
        <w:t>、付款资料：</w:t>
      </w:r>
    </w:p>
    <w:p>
      <w:pPr>
        <w:pStyle w:val="52"/>
        <w:adjustRightInd w:val="0"/>
        <w:snapToGrid w:val="0"/>
        <w:spacing w:line="360" w:lineRule="auto"/>
        <w:ind w:firstLine="480" w:firstLineChars="200"/>
        <w:jc w:val="both"/>
        <w:rPr>
          <w:spacing w:val="0"/>
          <w:szCs w:val="24"/>
          <w:highlight w:val="none"/>
        </w:rPr>
      </w:pPr>
      <w:r>
        <w:rPr>
          <w:rFonts w:hint="eastAsia"/>
          <w:spacing w:val="0"/>
          <w:szCs w:val="24"/>
          <w:highlight w:val="none"/>
        </w:rPr>
        <w:t>乙方确认每期工作量与结算金额后，向甲方出具请款报告、发票等资料至甲方属下分公司作为付款资料。甲方属下分公司确认工作量和结算金额无误后，向乙方支付服务费。</w:t>
      </w:r>
    </w:p>
    <w:p>
      <w:pPr>
        <w:pStyle w:val="52"/>
        <w:adjustRightInd w:val="0"/>
        <w:snapToGrid w:val="0"/>
        <w:spacing w:line="360" w:lineRule="auto"/>
        <w:ind w:firstLine="520" w:firstLineChars="200"/>
        <w:jc w:val="both"/>
        <w:rPr>
          <w:spacing w:val="0"/>
          <w:szCs w:val="24"/>
          <w:highlight w:val="none"/>
        </w:rPr>
      </w:pPr>
      <w:r>
        <w:rPr>
          <w:rFonts w:hint="eastAsia" w:ascii="Times New Roman" w:hAnsi="Times New Roman" w:cs="Times New Roman"/>
          <w:szCs w:val="24"/>
          <w:highlight w:val="none"/>
        </w:rPr>
        <w:t>4</w:t>
      </w:r>
      <w:r>
        <w:rPr>
          <w:rFonts w:hint="eastAsia"/>
          <w:spacing w:val="0"/>
          <w:szCs w:val="24"/>
          <w:highlight w:val="none"/>
        </w:rPr>
        <w:t>、乙方在收款前需</w:t>
      </w:r>
      <w:r>
        <w:rPr>
          <w:spacing w:val="0"/>
          <w:szCs w:val="24"/>
          <w:highlight w:val="none"/>
        </w:rPr>
        <w:t>开具</w:t>
      </w:r>
      <w:r>
        <w:rPr>
          <w:rFonts w:hint="eastAsia"/>
          <w:spacing w:val="0"/>
          <w:szCs w:val="24"/>
          <w:highlight w:val="none"/>
        </w:rPr>
        <w:t>等额增值税专用发票</w:t>
      </w:r>
      <w:r>
        <w:rPr>
          <w:spacing w:val="0"/>
          <w:szCs w:val="24"/>
          <w:highlight w:val="none"/>
        </w:rPr>
        <w:t>。</w:t>
      </w:r>
    </w:p>
    <w:p>
      <w:pPr>
        <w:adjustRightInd w:val="0"/>
        <w:snapToGrid w:val="0"/>
        <w:spacing w:line="360" w:lineRule="auto"/>
        <w:ind w:firstLine="480" w:firstLineChars="200"/>
        <w:rPr>
          <w:sz w:val="24"/>
          <w:szCs w:val="24"/>
          <w:highlight w:val="none"/>
        </w:rPr>
      </w:pPr>
      <w:r>
        <w:rPr>
          <w:sz w:val="24"/>
          <w:szCs w:val="24"/>
          <w:highlight w:val="none"/>
        </w:rPr>
        <w:t>付款方式：</w:t>
      </w:r>
      <w:r>
        <w:rPr>
          <w:rFonts w:hint="eastAsia"/>
          <w:sz w:val="24"/>
          <w:szCs w:val="24"/>
          <w:highlight w:val="none"/>
        </w:rPr>
        <w:t>网银转账</w:t>
      </w:r>
      <w:r>
        <w:rPr>
          <w:sz w:val="24"/>
          <w:szCs w:val="24"/>
          <w:highlight w:val="none"/>
        </w:rPr>
        <w:t>。</w:t>
      </w:r>
    </w:p>
    <w:p>
      <w:pPr>
        <w:adjustRightInd w:val="0"/>
        <w:snapToGrid w:val="0"/>
        <w:spacing w:line="360" w:lineRule="auto"/>
        <w:ind w:firstLine="480" w:firstLineChars="200"/>
        <w:rPr>
          <w:sz w:val="24"/>
          <w:szCs w:val="24"/>
          <w:highlight w:val="none"/>
        </w:rPr>
      </w:pPr>
      <w:r>
        <w:rPr>
          <w:rFonts w:hint="eastAsia"/>
          <w:sz w:val="24"/>
          <w:szCs w:val="24"/>
          <w:highlight w:val="none"/>
        </w:rPr>
        <w:t>付款单位：广州市净水有限公司</w:t>
      </w:r>
    </w:p>
    <w:p>
      <w:pPr>
        <w:pStyle w:val="52"/>
        <w:snapToGrid w:val="0"/>
        <w:spacing w:line="360" w:lineRule="auto"/>
        <w:ind w:firstLine="520" w:firstLineChars="200"/>
        <w:jc w:val="both"/>
        <w:rPr>
          <w:szCs w:val="24"/>
          <w:highlight w:val="none"/>
        </w:rPr>
      </w:pPr>
      <w:r>
        <w:rPr>
          <w:rFonts w:hint="eastAsia"/>
          <w:szCs w:val="24"/>
          <w:highlight w:val="none"/>
        </w:rPr>
        <w:t>乙方在收款前需提交相应金额的增值税专用发票给甲方。</w:t>
      </w:r>
    </w:p>
    <w:p>
      <w:pPr>
        <w:snapToGrid w:val="0"/>
        <w:spacing w:line="360" w:lineRule="auto"/>
        <w:ind w:firstLine="480" w:firstLineChars="200"/>
        <w:rPr>
          <w:sz w:val="24"/>
          <w:szCs w:val="24"/>
          <w:highlight w:val="none"/>
        </w:rPr>
      </w:pPr>
      <w:r>
        <w:rPr>
          <w:rFonts w:hint="eastAsia"/>
          <w:sz w:val="24"/>
          <w:szCs w:val="24"/>
          <w:highlight w:val="none"/>
        </w:rPr>
        <w:t>甲方开票资料</w:t>
      </w:r>
    </w:p>
    <w:p>
      <w:pPr>
        <w:snapToGrid w:val="0"/>
        <w:spacing w:line="360" w:lineRule="auto"/>
        <w:ind w:firstLine="480" w:firstLineChars="200"/>
        <w:rPr>
          <w:rFonts w:ascii="宋体" w:hAnsi="宋体" w:cs="宋体"/>
          <w:sz w:val="24"/>
          <w:szCs w:val="24"/>
          <w:highlight w:val="none"/>
        </w:rPr>
      </w:pPr>
      <w:r>
        <w:rPr>
          <w:rFonts w:hint="eastAsia"/>
          <w:sz w:val="24"/>
          <w:szCs w:val="24"/>
          <w:highlight w:val="none"/>
        </w:rPr>
        <w:t>单位名称</w:t>
      </w:r>
      <w:r>
        <w:rPr>
          <w:rFonts w:hint="eastAsia" w:ascii="宋体" w:hAnsi="宋体" w:cs="宋体"/>
          <w:sz w:val="24"/>
          <w:szCs w:val="24"/>
          <w:highlight w:val="none"/>
        </w:rPr>
        <w:t>：广州市净水有限公司</w:t>
      </w:r>
    </w:p>
    <w:p>
      <w:pPr>
        <w:snapToGrid w:val="0"/>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税号：</w:t>
      </w:r>
      <w:r>
        <w:rPr>
          <w:rFonts w:ascii="宋体" w:hAnsi="宋体" w:cs="宋体"/>
          <w:sz w:val="24"/>
          <w:szCs w:val="24"/>
          <w:highlight w:val="none"/>
          <w:u w:val="single"/>
        </w:rPr>
        <w:t>91440101755584729Q</w:t>
      </w:r>
    </w:p>
    <w:p>
      <w:pPr>
        <w:snapToGrid w:val="0"/>
        <w:spacing w:line="360" w:lineRule="auto"/>
        <w:ind w:firstLine="480" w:firstLineChars="200"/>
        <w:rPr>
          <w:rFonts w:ascii="宋体" w:hAnsi="宋体" w:eastAsia="宋体" w:cs="宋体"/>
          <w:sz w:val="24"/>
          <w:szCs w:val="24"/>
          <w:highlight w:val="none"/>
        </w:rPr>
      </w:pPr>
      <w:r>
        <w:rPr>
          <w:rFonts w:hint="eastAsia" w:ascii="宋体" w:hAnsi="宋体" w:eastAsia="宋体" w:cs="宋体"/>
          <w:sz w:val="24"/>
          <w:szCs w:val="24"/>
          <w:highlight w:val="none"/>
        </w:rPr>
        <w:t>地址及电话：</w:t>
      </w:r>
      <w:r>
        <w:rPr>
          <w:rFonts w:hint="eastAsia" w:ascii="宋体" w:hAnsi="宋体" w:eastAsia="宋体" w:cs="宋体"/>
          <w:sz w:val="24"/>
          <w:szCs w:val="24"/>
          <w:highlight w:val="none"/>
          <w:u w:val="single"/>
        </w:rPr>
        <w:t>广州市天河区临江大道501号 020-38890283</w:t>
      </w:r>
      <w:r>
        <w:rPr>
          <w:rFonts w:hint="eastAsia" w:ascii="宋体" w:hAnsi="宋体" w:eastAsia="宋体" w:cs="宋体"/>
          <w:sz w:val="24"/>
          <w:szCs w:val="24"/>
          <w:highlight w:val="none"/>
        </w:rPr>
        <w:t>；</w:t>
      </w:r>
    </w:p>
    <w:p>
      <w:pPr>
        <w:snapToGrid w:val="0"/>
        <w:spacing w:line="360" w:lineRule="auto"/>
        <w:ind w:firstLine="480" w:firstLineChars="200"/>
        <w:rPr>
          <w:rFonts w:ascii="宋体" w:hAnsi="宋体" w:cs="宋体"/>
          <w:sz w:val="24"/>
          <w:szCs w:val="24"/>
          <w:highlight w:val="none"/>
        </w:rPr>
      </w:pPr>
      <w:r>
        <w:rPr>
          <w:rFonts w:hint="eastAsia" w:ascii="宋体" w:hAnsi="宋体" w:eastAsia="宋体" w:cs="宋体"/>
          <w:sz w:val="24"/>
          <w:szCs w:val="24"/>
          <w:highlight w:val="none"/>
        </w:rPr>
        <w:t>开户行/账号：</w:t>
      </w:r>
      <w:r>
        <w:rPr>
          <w:rFonts w:hint="eastAsia" w:ascii="宋体" w:hAnsi="宋体" w:eastAsia="宋体" w:cs="宋体"/>
          <w:sz w:val="24"/>
          <w:szCs w:val="24"/>
          <w:highlight w:val="none"/>
          <w:u w:val="single"/>
        </w:rPr>
        <w:t>民生银行广州分行0301014140006932</w:t>
      </w:r>
      <w:r>
        <w:rPr>
          <w:rFonts w:hint="eastAsia" w:ascii="宋体" w:hAnsi="宋体" w:eastAsia="宋体" w:cs="宋体"/>
          <w:sz w:val="24"/>
          <w:szCs w:val="24"/>
          <w:highlight w:val="none"/>
        </w:rPr>
        <w:t>。</w:t>
      </w:r>
    </w:p>
    <w:p>
      <w:pPr>
        <w:widowControl/>
        <w:snapToGrid w:val="0"/>
        <w:spacing w:line="360" w:lineRule="auto"/>
        <w:ind w:firstLine="480" w:firstLineChars="200"/>
        <w:rPr>
          <w:rFonts w:ascii="宋体" w:hAnsi="宋体" w:eastAsia="宋体"/>
          <w:kern w:val="0"/>
          <w:sz w:val="24"/>
          <w:szCs w:val="24"/>
          <w:highlight w:val="none"/>
        </w:rPr>
      </w:pPr>
      <w:r>
        <w:rPr>
          <w:rFonts w:hint="eastAsia" w:ascii="宋体" w:hAnsi="宋体"/>
          <w:kern w:val="0"/>
          <w:sz w:val="24"/>
          <w:szCs w:val="24"/>
          <w:highlight w:val="none"/>
        </w:rPr>
        <w:t>乙方开户银行名称和帐号：</w:t>
      </w:r>
    </w:p>
    <w:p>
      <w:pPr>
        <w:snapToGrid w:val="0"/>
        <w:spacing w:line="360" w:lineRule="auto"/>
        <w:ind w:firstLine="480" w:firstLineChars="200"/>
        <w:rPr>
          <w:rFonts w:ascii="宋体" w:hAnsi="宋体"/>
          <w:kern w:val="0"/>
          <w:sz w:val="24"/>
          <w:szCs w:val="24"/>
          <w:highlight w:val="none"/>
        </w:rPr>
      </w:pPr>
      <w:r>
        <w:rPr>
          <w:rFonts w:hint="eastAsia" w:ascii="宋体" w:hAnsi="宋体" w:eastAsia="宋体" w:cs="宋体"/>
          <w:sz w:val="24"/>
          <w:szCs w:val="24"/>
          <w:highlight w:val="none"/>
        </w:rPr>
        <w:t>单位名称：</w:t>
      </w:r>
    </w:p>
    <w:p>
      <w:pPr>
        <w:widowControl/>
        <w:snapToGrid w:val="0"/>
        <w:spacing w:line="360" w:lineRule="auto"/>
        <w:ind w:firstLine="480" w:firstLineChars="200"/>
        <w:rPr>
          <w:rFonts w:ascii="宋体" w:hAnsi="宋体"/>
          <w:kern w:val="0"/>
          <w:sz w:val="24"/>
          <w:szCs w:val="24"/>
          <w:highlight w:val="none"/>
        </w:rPr>
      </w:pPr>
      <w:r>
        <w:rPr>
          <w:rFonts w:hint="eastAsia" w:ascii="宋体" w:hAnsi="宋体"/>
          <w:kern w:val="0"/>
          <w:sz w:val="24"/>
          <w:szCs w:val="24"/>
          <w:highlight w:val="none"/>
        </w:rPr>
        <w:t>单位纳税人识别号：</w:t>
      </w:r>
    </w:p>
    <w:p>
      <w:pPr>
        <w:widowControl/>
        <w:snapToGrid w:val="0"/>
        <w:spacing w:line="360" w:lineRule="auto"/>
        <w:ind w:firstLine="480" w:firstLineChars="200"/>
        <w:rPr>
          <w:rFonts w:ascii="宋体" w:hAnsi="宋体"/>
          <w:kern w:val="0"/>
          <w:sz w:val="24"/>
          <w:szCs w:val="24"/>
          <w:highlight w:val="none"/>
        </w:rPr>
      </w:pPr>
      <w:r>
        <w:rPr>
          <w:rFonts w:hint="eastAsia" w:ascii="宋体" w:hAnsi="宋体"/>
          <w:kern w:val="0"/>
          <w:sz w:val="24"/>
          <w:szCs w:val="24"/>
          <w:highlight w:val="none"/>
        </w:rPr>
        <w:t>单位开户行：</w:t>
      </w:r>
    </w:p>
    <w:p>
      <w:pPr>
        <w:widowControl/>
        <w:snapToGrid w:val="0"/>
        <w:spacing w:line="360" w:lineRule="auto"/>
        <w:ind w:firstLine="480" w:firstLineChars="200"/>
        <w:rPr>
          <w:rFonts w:ascii="宋体" w:hAnsi="宋体" w:eastAsia="宋体" w:cs="Times New Roman"/>
          <w:b/>
          <w:kern w:val="0"/>
          <w:sz w:val="24"/>
          <w:szCs w:val="24"/>
          <w:highlight w:val="none"/>
        </w:rPr>
      </w:pPr>
      <w:r>
        <w:rPr>
          <w:rFonts w:hint="eastAsia" w:ascii="宋体" w:hAnsi="宋体"/>
          <w:kern w:val="0"/>
          <w:sz w:val="24"/>
          <w:szCs w:val="24"/>
          <w:highlight w:val="none"/>
        </w:rPr>
        <w:t>单位帐号：</w:t>
      </w:r>
    </w:p>
    <w:p>
      <w:pPr>
        <w:widowControl/>
        <w:numPr>
          <w:ilvl w:val="255"/>
          <w:numId w:val="0"/>
        </w:numPr>
        <w:adjustRightInd w:val="0"/>
        <w:snapToGrid w:val="0"/>
        <w:spacing w:before="156" w:beforeLines="50" w:line="360" w:lineRule="auto"/>
        <w:ind w:firstLine="482"/>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第六条 保密条款</w:t>
      </w:r>
    </w:p>
    <w:p>
      <w:pPr>
        <w:pStyle w:val="52"/>
        <w:adjustRightInd w:val="0"/>
        <w:snapToGrid w:val="0"/>
        <w:spacing w:line="360" w:lineRule="auto"/>
        <w:ind w:firstLine="480" w:firstLineChars="200"/>
        <w:jc w:val="both"/>
        <w:rPr>
          <w:spacing w:val="0"/>
          <w:szCs w:val="24"/>
          <w:highlight w:val="none"/>
        </w:rPr>
      </w:pPr>
      <w:r>
        <w:rPr>
          <w:rFonts w:hint="eastAsia"/>
          <w:spacing w:val="0"/>
          <w:szCs w:val="24"/>
          <w:highlight w:val="none"/>
        </w:rPr>
        <w:t>1.保密内容:乙方未经甲方同意不得将甲方提供的资料以及向甲方提供的其他资料向任何第三方提供、不得用于乙方本单位盈利性开发利用。</w:t>
      </w:r>
    </w:p>
    <w:p>
      <w:pPr>
        <w:pStyle w:val="52"/>
        <w:adjustRightInd w:val="0"/>
        <w:snapToGrid w:val="0"/>
        <w:spacing w:line="360" w:lineRule="auto"/>
        <w:ind w:firstLine="480" w:firstLineChars="200"/>
        <w:jc w:val="both"/>
        <w:rPr>
          <w:spacing w:val="0"/>
          <w:szCs w:val="24"/>
          <w:highlight w:val="none"/>
        </w:rPr>
      </w:pPr>
      <w:r>
        <w:rPr>
          <w:rFonts w:hint="eastAsia"/>
          <w:spacing w:val="0"/>
          <w:szCs w:val="24"/>
          <w:highlight w:val="none"/>
        </w:rPr>
        <w:t>2.涉密人员范围:乙方能接触到资料的所有人员。</w:t>
      </w:r>
    </w:p>
    <w:p>
      <w:pPr>
        <w:pStyle w:val="52"/>
        <w:adjustRightInd w:val="0"/>
        <w:snapToGrid w:val="0"/>
        <w:spacing w:line="360" w:lineRule="auto"/>
        <w:ind w:firstLine="480" w:firstLineChars="200"/>
        <w:jc w:val="both"/>
        <w:rPr>
          <w:spacing w:val="0"/>
          <w:szCs w:val="24"/>
          <w:highlight w:val="none"/>
        </w:rPr>
      </w:pPr>
      <w:r>
        <w:rPr>
          <w:rFonts w:hint="eastAsia"/>
          <w:spacing w:val="0"/>
          <w:szCs w:val="24"/>
          <w:highlight w:val="none"/>
        </w:rPr>
        <w:t>3.泄密责任:因乙方原因给甲方、第三方造成损失的，其各项行政责任、法律责任及经济损失，或导致任何第三方对甲方提出索赔和追责，其法律和行政责任、经济损失和费用均由乙方承担。</w:t>
      </w:r>
    </w:p>
    <w:p>
      <w:pPr>
        <w:widowControl/>
        <w:numPr>
          <w:ilvl w:val="255"/>
          <w:numId w:val="0"/>
        </w:numPr>
        <w:spacing w:line="360" w:lineRule="auto"/>
        <w:ind w:firstLine="482"/>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第七条 违约责任</w:t>
      </w:r>
    </w:p>
    <w:p>
      <w:pPr>
        <w:pStyle w:val="52"/>
        <w:adjustRightInd w:val="0"/>
        <w:snapToGrid w:val="0"/>
        <w:spacing w:line="360" w:lineRule="auto"/>
        <w:ind w:firstLine="480" w:firstLineChars="200"/>
        <w:jc w:val="both"/>
        <w:rPr>
          <w:spacing w:val="0"/>
          <w:szCs w:val="24"/>
          <w:highlight w:val="none"/>
        </w:rPr>
      </w:pPr>
      <w:r>
        <w:rPr>
          <w:rFonts w:hint="eastAsia"/>
          <w:spacing w:val="0"/>
          <w:szCs w:val="24"/>
          <w:highlight w:val="none"/>
        </w:rPr>
        <w:t>1.因人力不可抗拒因素(如战争、台风、洪水或双方同意的其它情况)引起检测进度延误，在此情况下，检测进度应相应顺延，如延期超过30天，任何一方有权终止合同，但双方继续履行在合同终止生效日期之前的责任和义务。</w:t>
      </w:r>
    </w:p>
    <w:p>
      <w:pPr>
        <w:pStyle w:val="52"/>
        <w:adjustRightInd w:val="0"/>
        <w:snapToGrid w:val="0"/>
        <w:spacing w:line="360" w:lineRule="auto"/>
        <w:ind w:firstLine="480" w:firstLineChars="200"/>
        <w:jc w:val="both"/>
        <w:rPr>
          <w:spacing w:val="0"/>
          <w:szCs w:val="24"/>
          <w:highlight w:val="none"/>
        </w:rPr>
      </w:pPr>
      <w:r>
        <w:rPr>
          <w:rFonts w:hint="eastAsia"/>
          <w:spacing w:val="0"/>
          <w:szCs w:val="24"/>
          <w:highlight w:val="none"/>
        </w:rPr>
        <w:t>2.若违反本合同的约定，违约方应当按照当时生效的《中华人民共和国民法典》及相关法律法规，承担违约责任。</w:t>
      </w:r>
    </w:p>
    <w:p>
      <w:pPr>
        <w:pStyle w:val="52"/>
        <w:adjustRightInd w:val="0"/>
        <w:snapToGrid w:val="0"/>
        <w:spacing w:line="360" w:lineRule="auto"/>
        <w:ind w:firstLine="480" w:firstLineChars="200"/>
        <w:jc w:val="both"/>
        <w:rPr>
          <w:spacing w:val="0"/>
          <w:szCs w:val="24"/>
          <w:highlight w:val="none"/>
        </w:rPr>
      </w:pPr>
      <w:r>
        <w:rPr>
          <w:rFonts w:hint="eastAsia"/>
          <w:spacing w:val="0"/>
          <w:szCs w:val="24"/>
          <w:highlight w:val="none"/>
          <w:lang w:eastAsia="zh-CN"/>
        </w:rPr>
        <w:t>3</w:t>
      </w:r>
      <w:r>
        <w:rPr>
          <w:rFonts w:hint="eastAsia"/>
          <w:spacing w:val="0"/>
          <w:szCs w:val="24"/>
          <w:highlight w:val="none"/>
        </w:rPr>
        <w:t>.若乙方未按合同要求进行检测且没有事先与甲方沟通，造成甲方损失的，应由乙方赔偿甲方损失。如果原样品在有效期内且甲方明确要求重检，乙方免费安排重新检测。</w:t>
      </w:r>
    </w:p>
    <w:p>
      <w:pPr>
        <w:pStyle w:val="10"/>
        <w:numPr>
          <w:ilvl w:val="255"/>
          <w:numId w:val="0"/>
        </w:numPr>
        <w:spacing w:line="360" w:lineRule="auto"/>
        <w:ind w:firstLine="480" w:firstLineChars="200"/>
        <w:rPr>
          <w:rFonts w:ascii="宋体" w:hAnsi="宋体" w:eastAsia="宋体" w:cs="Times New Roman"/>
          <w:bCs/>
          <w:kern w:val="0"/>
          <w:sz w:val="24"/>
          <w:szCs w:val="24"/>
          <w:highlight w:val="none"/>
        </w:rPr>
      </w:pPr>
      <w:r>
        <w:rPr>
          <w:rFonts w:hint="eastAsia" w:ascii="宋体" w:hAnsi="宋体" w:eastAsia="宋体" w:cs="Times New Roman"/>
          <w:bCs/>
          <w:kern w:val="0"/>
          <w:sz w:val="24"/>
          <w:szCs w:val="24"/>
          <w:highlight w:val="none"/>
          <w:lang w:eastAsia="zh-CN"/>
        </w:rPr>
        <w:t>4</w:t>
      </w:r>
      <w:r>
        <w:rPr>
          <w:rFonts w:hint="eastAsia" w:ascii="宋体" w:hAnsi="宋体" w:eastAsia="宋体" w:cs="Times New Roman"/>
          <w:bCs/>
          <w:kern w:val="0"/>
          <w:sz w:val="24"/>
          <w:szCs w:val="24"/>
          <w:highlight w:val="none"/>
        </w:rPr>
        <w:t>.乙方应自觉维护甲方利益，对本项目咨询内容及所检测数据信息严格保密，未经甲方同意不得向任何单位或个人泄露。如因乙方泄密造成甲方损失，由乙方承担赔偿责任。</w:t>
      </w:r>
    </w:p>
    <w:p>
      <w:pPr>
        <w:pStyle w:val="10"/>
        <w:spacing w:line="360" w:lineRule="auto"/>
        <w:ind w:firstLine="480" w:firstLineChars="200"/>
        <w:rPr>
          <w:rFonts w:ascii="宋体" w:hAnsi="宋体" w:eastAsia="宋体" w:cs="Times New Roman"/>
          <w:bCs/>
          <w:kern w:val="0"/>
          <w:sz w:val="24"/>
          <w:szCs w:val="24"/>
          <w:highlight w:val="none"/>
        </w:rPr>
      </w:pPr>
      <w:r>
        <w:rPr>
          <w:rFonts w:hint="eastAsia" w:ascii="宋体" w:hAnsi="宋体" w:eastAsia="宋体" w:cs="Times New Roman"/>
          <w:bCs/>
          <w:kern w:val="0"/>
          <w:sz w:val="24"/>
          <w:szCs w:val="24"/>
          <w:highlight w:val="none"/>
          <w:lang w:eastAsia="zh-CN"/>
        </w:rPr>
        <w:t>5</w:t>
      </w:r>
      <w:r>
        <w:rPr>
          <w:rFonts w:hint="eastAsia" w:ascii="宋体" w:hAnsi="宋体" w:eastAsia="宋体" w:cs="Times New Roman"/>
          <w:bCs/>
          <w:kern w:val="0"/>
          <w:sz w:val="24"/>
          <w:szCs w:val="24"/>
          <w:highlight w:val="none"/>
        </w:rPr>
        <w:t>.非乙方原因造成违反合同条款或不能按时向甲方提交服务材料的，乙方需提前以信息或书面形式告知甲方项目联系人，甲方核实情况后可免除扣罚。</w:t>
      </w:r>
    </w:p>
    <w:p>
      <w:pPr>
        <w:pStyle w:val="10"/>
        <w:spacing w:line="360" w:lineRule="auto"/>
        <w:ind w:firstLine="480" w:firstLineChars="200"/>
        <w:rPr>
          <w:rFonts w:ascii="宋体" w:hAnsi="宋体" w:eastAsia="宋体" w:cs="Times New Roman"/>
          <w:bCs/>
          <w:kern w:val="0"/>
          <w:sz w:val="24"/>
          <w:szCs w:val="24"/>
          <w:highlight w:val="none"/>
        </w:rPr>
      </w:pPr>
      <w:r>
        <w:rPr>
          <w:rFonts w:hint="eastAsia" w:ascii="宋体" w:hAnsi="宋体" w:eastAsia="宋体" w:cs="Times New Roman"/>
          <w:bCs/>
          <w:kern w:val="0"/>
          <w:sz w:val="24"/>
          <w:szCs w:val="24"/>
          <w:highlight w:val="none"/>
          <w:lang w:eastAsia="zh-CN"/>
        </w:rPr>
        <w:t>6</w:t>
      </w:r>
      <w:r>
        <w:rPr>
          <w:rFonts w:hint="eastAsia" w:ascii="宋体" w:hAnsi="宋体" w:eastAsia="宋体" w:cs="Times New Roman"/>
          <w:bCs/>
          <w:kern w:val="0"/>
          <w:sz w:val="24"/>
          <w:szCs w:val="24"/>
          <w:highlight w:val="none"/>
        </w:rPr>
        <w:t>.除本合同约定的违约责任外，因乙方原因给甲方、第三方造成损失的，其各项行政责任、法律责任及经济损失，或导致任何第三方对甲方提出索赔和追责，其法律和行政责任、经济损失和费用均由乙方承担。</w:t>
      </w:r>
    </w:p>
    <w:p>
      <w:pPr>
        <w:pStyle w:val="10"/>
        <w:spacing w:line="360" w:lineRule="auto"/>
        <w:ind w:firstLine="480" w:firstLineChars="200"/>
        <w:rPr>
          <w:rFonts w:ascii="宋体" w:hAnsi="宋体" w:eastAsia="宋体" w:cs="Times New Roman"/>
          <w:bCs/>
          <w:kern w:val="0"/>
          <w:sz w:val="24"/>
          <w:szCs w:val="24"/>
          <w:highlight w:val="none"/>
        </w:rPr>
      </w:pPr>
      <w:r>
        <w:rPr>
          <w:rFonts w:hint="eastAsia" w:ascii="宋体" w:hAnsi="宋体" w:eastAsia="宋体" w:cs="Times New Roman"/>
          <w:bCs/>
          <w:kern w:val="0"/>
          <w:sz w:val="24"/>
          <w:szCs w:val="24"/>
          <w:highlight w:val="none"/>
          <w:lang w:eastAsia="zh-CN"/>
        </w:rPr>
        <w:t>7</w:t>
      </w:r>
      <w:r>
        <w:rPr>
          <w:rFonts w:hint="eastAsia" w:ascii="宋体" w:hAnsi="宋体" w:eastAsia="宋体" w:cs="Times New Roman"/>
          <w:bCs/>
          <w:kern w:val="0"/>
          <w:sz w:val="24"/>
          <w:szCs w:val="24"/>
          <w:highlight w:val="none"/>
        </w:rPr>
        <w:t>.甲方有权从当期支付乙方的服务费用中优先扣除本合同所涉及的乙方应支付的违约金和赔偿金。</w:t>
      </w:r>
    </w:p>
    <w:p>
      <w:pPr>
        <w:widowControl/>
        <w:numPr>
          <w:ilvl w:val="255"/>
          <w:numId w:val="0"/>
        </w:numPr>
        <w:spacing w:line="360" w:lineRule="auto"/>
        <w:ind w:firstLine="482"/>
        <w:jc w:val="left"/>
        <w:rPr>
          <w:rFonts w:ascii="宋体" w:hAnsi="宋体" w:eastAsia="宋体" w:cs="Times New Roman"/>
          <w:b/>
          <w:kern w:val="0"/>
          <w:sz w:val="24"/>
          <w:szCs w:val="24"/>
          <w:highlight w:val="none"/>
        </w:rPr>
      </w:pPr>
      <w:r>
        <w:rPr>
          <w:rFonts w:hint="eastAsia" w:ascii="宋体" w:hAnsi="宋体" w:eastAsia="宋体" w:cs="Times New Roman"/>
          <w:b/>
          <w:kern w:val="0"/>
          <w:sz w:val="24"/>
          <w:szCs w:val="24"/>
          <w:highlight w:val="none"/>
        </w:rPr>
        <w:t>第八条</w:t>
      </w:r>
      <w:r>
        <w:rPr>
          <w:rFonts w:ascii="宋体" w:hAnsi="宋体" w:eastAsia="宋体" w:cs="Times New Roman"/>
          <w:b/>
          <w:kern w:val="0"/>
          <w:sz w:val="24"/>
          <w:szCs w:val="24"/>
          <w:highlight w:val="none"/>
        </w:rPr>
        <w:t xml:space="preserve"> 合同</w:t>
      </w:r>
      <w:r>
        <w:rPr>
          <w:rFonts w:hint="eastAsia" w:ascii="宋体" w:hAnsi="宋体" w:eastAsia="宋体" w:cs="Times New Roman"/>
          <w:b/>
          <w:kern w:val="0"/>
          <w:sz w:val="24"/>
          <w:szCs w:val="24"/>
          <w:highlight w:val="none"/>
        </w:rPr>
        <w:t>的解除</w:t>
      </w:r>
    </w:p>
    <w:p>
      <w:pPr>
        <w:spacing w:line="360" w:lineRule="auto"/>
        <w:ind w:firstLine="482"/>
        <w:rPr>
          <w:rFonts w:ascii="宋体" w:hAnsi="宋体"/>
          <w:bCs/>
          <w:sz w:val="24"/>
          <w:highlight w:val="none"/>
        </w:rPr>
      </w:pPr>
      <w:r>
        <w:rPr>
          <w:rFonts w:hint="eastAsia" w:ascii="宋体" w:hAnsi="宋体"/>
          <w:bCs/>
          <w:sz w:val="24"/>
          <w:highlight w:val="none"/>
        </w:rPr>
        <w:t>1.</w:t>
      </w:r>
      <w:r>
        <w:rPr>
          <w:rFonts w:ascii="宋体" w:hAnsi="宋体"/>
          <w:bCs/>
          <w:sz w:val="24"/>
          <w:highlight w:val="none"/>
        </w:rPr>
        <w:t>甲方解除合同</w:t>
      </w:r>
    </w:p>
    <w:p>
      <w:pPr>
        <w:spacing w:line="360" w:lineRule="auto"/>
        <w:ind w:firstLine="482"/>
        <w:rPr>
          <w:rFonts w:ascii="宋体" w:hAnsi="宋体"/>
          <w:bCs/>
          <w:sz w:val="24"/>
          <w:highlight w:val="none"/>
        </w:rPr>
      </w:pPr>
      <w:r>
        <w:rPr>
          <w:rFonts w:ascii="宋体" w:hAnsi="宋体"/>
          <w:bCs/>
          <w:sz w:val="24"/>
          <w:highlight w:val="none"/>
        </w:rPr>
        <w:t>如乙方存在下述情况</w:t>
      </w:r>
      <w:r>
        <w:rPr>
          <w:rFonts w:hint="eastAsia" w:ascii="宋体" w:hAnsi="宋体"/>
          <w:bCs/>
          <w:sz w:val="24"/>
          <w:highlight w:val="none"/>
        </w:rPr>
        <w:t>之一</w:t>
      </w:r>
      <w:r>
        <w:rPr>
          <w:rFonts w:ascii="宋体" w:hAnsi="宋体"/>
          <w:bCs/>
          <w:sz w:val="24"/>
          <w:highlight w:val="none"/>
        </w:rPr>
        <w:t>，甲方有权向乙方发出书面通知，全部或部分解除本合同：</w:t>
      </w:r>
    </w:p>
    <w:p>
      <w:pPr>
        <w:spacing w:line="360" w:lineRule="auto"/>
        <w:ind w:firstLine="482"/>
        <w:rPr>
          <w:rFonts w:ascii="宋体" w:hAnsi="宋体"/>
          <w:bCs/>
          <w:sz w:val="24"/>
          <w:highlight w:val="none"/>
        </w:rPr>
      </w:pPr>
      <w:r>
        <w:rPr>
          <w:rFonts w:hint="eastAsia" w:ascii="宋体" w:hAnsi="宋体"/>
          <w:bCs/>
          <w:sz w:val="24"/>
          <w:highlight w:val="none"/>
        </w:rPr>
        <w:t>1.1</w:t>
      </w:r>
      <w:r>
        <w:rPr>
          <w:rFonts w:ascii="宋体" w:hAnsi="宋体"/>
          <w:bCs/>
          <w:sz w:val="24"/>
          <w:highlight w:val="none"/>
        </w:rPr>
        <w:t>乙方未能在本合同约定或甲方另行指定的期限内提供部分或全部</w:t>
      </w:r>
      <w:r>
        <w:rPr>
          <w:rFonts w:hint="eastAsia" w:ascii="宋体" w:hAnsi="宋体"/>
          <w:bCs/>
          <w:sz w:val="24"/>
          <w:highlight w:val="none"/>
        </w:rPr>
        <w:t>服务，</w:t>
      </w:r>
      <w:r>
        <w:rPr>
          <w:rFonts w:ascii="宋体" w:hAnsi="宋体"/>
          <w:bCs/>
          <w:sz w:val="24"/>
          <w:highlight w:val="none"/>
        </w:rPr>
        <w:t>并经甲方催告后在</w:t>
      </w:r>
      <w:r>
        <w:rPr>
          <w:rFonts w:hint="eastAsia" w:ascii="宋体" w:hAnsi="宋体"/>
          <w:bCs/>
          <w:sz w:val="24"/>
          <w:highlight w:val="none"/>
          <w:lang w:eastAsia="zh-CN"/>
        </w:rPr>
        <w:t>甲方要求的时间</w:t>
      </w:r>
      <w:r>
        <w:rPr>
          <w:rFonts w:ascii="宋体" w:hAnsi="宋体"/>
          <w:bCs/>
          <w:sz w:val="24"/>
          <w:highlight w:val="none"/>
        </w:rPr>
        <w:t>内仍未</w:t>
      </w:r>
      <w:r>
        <w:rPr>
          <w:rFonts w:hint="eastAsia" w:ascii="宋体" w:hAnsi="宋体"/>
          <w:bCs/>
          <w:sz w:val="24"/>
          <w:highlight w:val="none"/>
        </w:rPr>
        <w:t>提供</w:t>
      </w:r>
      <w:r>
        <w:rPr>
          <w:rFonts w:ascii="宋体" w:hAnsi="宋体"/>
          <w:bCs/>
          <w:sz w:val="24"/>
          <w:highlight w:val="none"/>
        </w:rPr>
        <w:t>；</w:t>
      </w:r>
    </w:p>
    <w:p>
      <w:pPr>
        <w:spacing w:line="360" w:lineRule="auto"/>
        <w:ind w:firstLine="482"/>
        <w:rPr>
          <w:rFonts w:ascii="宋体" w:hAnsi="宋体"/>
          <w:bCs/>
          <w:sz w:val="24"/>
          <w:highlight w:val="none"/>
        </w:rPr>
      </w:pPr>
      <w:r>
        <w:rPr>
          <w:rFonts w:ascii="宋体" w:hAnsi="宋体"/>
          <w:bCs/>
          <w:sz w:val="24"/>
          <w:highlight w:val="none"/>
        </w:rPr>
        <w:t>1.2 乙方</w:t>
      </w:r>
      <w:r>
        <w:rPr>
          <w:rFonts w:hint="eastAsia" w:ascii="宋体" w:hAnsi="宋体"/>
          <w:bCs/>
          <w:sz w:val="24"/>
          <w:highlight w:val="none"/>
        </w:rPr>
        <w:t>提供服务</w:t>
      </w:r>
      <w:r>
        <w:rPr>
          <w:rFonts w:ascii="宋体" w:hAnsi="宋体"/>
          <w:bCs/>
          <w:sz w:val="24"/>
          <w:highlight w:val="none"/>
        </w:rPr>
        <w:t>存在严重的质量问题，导致本合同目的不能实现；</w:t>
      </w:r>
    </w:p>
    <w:p>
      <w:pPr>
        <w:spacing w:line="360" w:lineRule="auto"/>
        <w:ind w:firstLine="482"/>
        <w:rPr>
          <w:rFonts w:ascii="宋体" w:hAnsi="宋体"/>
          <w:bCs/>
          <w:sz w:val="24"/>
          <w:highlight w:val="none"/>
        </w:rPr>
      </w:pPr>
      <w:r>
        <w:rPr>
          <w:rFonts w:ascii="宋体" w:hAnsi="宋体"/>
          <w:bCs/>
          <w:sz w:val="24"/>
          <w:highlight w:val="none"/>
        </w:rPr>
        <w:t>1.3 乙方存在违反合同义务的其他情形；</w:t>
      </w:r>
    </w:p>
    <w:p>
      <w:pPr>
        <w:spacing w:line="360" w:lineRule="auto"/>
        <w:ind w:firstLine="482"/>
        <w:rPr>
          <w:rFonts w:ascii="宋体" w:hAnsi="宋体"/>
          <w:bCs/>
          <w:sz w:val="24"/>
          <w:highlight w:val="none"/>
        </w:rPr>
      </w:pPr>
      <w:r>
        <w:rPr>
          <w:rFonts w:ascii="宋体" w:hAnsi="宋体"/>
          <w:bCs/>
          <w:sz w:val="24"/>
          <w:highlight w:val="none"/>
        </w:rPr>
        <w:t>2</w:t>
      </w:r>
      <w:r>
        <w:rPr>
          <w:rFonts w:hint="eastAsia" w:ascii="宋体" w:hAnsi="宋体"/>
          <w:bCs/>
          <w:sz w:val="24"/>
          <w:highlight w:val="none"/>
        </w:rPr>
        <w:t>.</w:t>
      </w:r>
      <w:r>
        <w:rPr>
          <w:rFonts w:ascii="宋体" w:hAnsi="宋体"/>
          <w:bCs/>
          <w:sz w:val="24"/>
          <w:highlight w:val="none"/>
        </w:rPr>
        <w:t>乙方解除合同</w:t>
      </w:r>
    </w:p>
    <w:p>
      <w:pPr>
        <w:spacing w:line="360" w:lineRule="auto"/>
        <w:ind w:firstLine="482"/>
        <w:rPr>
          <w:rFonts w:ascii="宋体" w:hAnsi="宋体"/>
          <w:bCs/>
          <w:sz w:val="24"/>
          <w:highlight w:val="none"/>
        </w:rPr>
      </w:pPr>
      <w:r>
        <w:rPr>
          <w:rFonts w:ascii="宋体" w:hAnsi="宋体"/>
          <w:bCs/>
          <w:sz w:val="24"/>
          <w:highlight w:val="none"/>
        </w:rPr>
        <w:t>如甲方</w:t>
      </w:r>
      <w:r>
        <w:rPr>
          <w:rFonts w:hint="eastAsia" w:ascii="宋体" w:hAnsi="宋体"/>
          <w:bCs/>
          <w:sz w:val="24"/>
          <w:highlight w:val="none"/>
        </w:rPr>
        <w:t>无正当理由</w:t>
      </w:r>
      <w:r>
        <w:rPr>
          <w:rFonts w:ascii="宋体" w:hAnsi="宋体"/>
          <w:bCs/>
          <w:sz w:val="24"/>
          <w:highlight w:val="none"/>
        </w:rPr>
        <w:t>未能按本合同约定期限向乙方支付合同款，并经乙方催告后在合理期限内仍未支付，乙方有权以书面</w:t>
      </w:r>
      <w:r>
        <w:rPr>
          <w:rFonts w:hint="eastAsia" w:ascii="宋体" w:hAnsi="宋体"/>
          <w:bCs/>
          <w:sz w:val="24"/>
          <w:highlight w:val="none"/>
          <w:lang w:eastAsia="zh-CN"/>
        </w:rPr>
        <w:t>形式</w:t>
      </w:r>
      <w:r>
        <w:rPr>
          <w:rFonts w:ascii="宋体" w:hAnsi="宋体"/>
          <w:bCs/>
          <w:sz w:val="24"/>
          <w:highlight w:val="none"/>
        </w:rPr>
        <w:t>通知解除本合同。</w:t>
      </w:r>
    </w:p>
    <w:p>
      <w:pPr>
        <w:spacing w:line="360" w:lineRule="auto"/>
        <w:ind w:firstLine="482"/>
        <w:rPr>
          <w:rFonts w:ascii="宋体" w:hAnsi="宋体"/>
          <w:bCs/>
          <w:sz w:val="24"/>
          <w:highlight w:val="none"/>
        </w:rPr>
      </w:pPr>
      <w:r>
        <w:rPr>
          <w:rFonts w:ascii="宋体" w:hAnsi="宋体"/>
          <w:bCs/>
          <w:sz w:val="24"/>
          <w:highlight w:val="none"/>
        </w:rPr>
        <w:t>3</w:t>
      </w:r>
      <w:r>
        <w:rPr>
          <w:rFonts w:hint="eastAsia" w:ascii="宋体" w:hAnsi="宋体"/>
          <w:bCs/>
          <w:sz w:val="24"/>
          <w:highlight w:val="none"/>
        </w:rPr>
        <w:t>.</w:t>
      </w:r>
      <w:r>
        <w:rPr>
          <w:rFonts w:ascii="宋体" w:hAnsi="宋体"/>
          <w:bCs/>
          <w:sz w:val="24"/>
          <w:highlight w:val="none"/>
        </w:rPr>
        <w:t xml:space="preserve"> 如本合同因任何一方根据本条约定行使合同解除权而全部解除，本合同尚未履行部分终止履行；对本合同已经履行部分，行使合同解除权的一方有权根据本合同其他条款之约定采取救济措施，包括要求对方</w:t>
      </w:r>
      <w:r>
        <w:rPr>
          <w:rFonts w:hint="eastAsia" w:ascii="宋体" w:hAnsi="宋体"/>
          <w:bCs/>
          <w:sz w:val="24"/>
          <w:highlight w:val="none"/>
        </w:rPr>
        <w:t>支付违约金、</w:t>
      </w:r>
      <w:r>
        <w:rPr>
          <w:rFonts w:ascii="宋体" w:hAnsi="宋体"/>
          <w:bCs/>
          <w:sz w:val="24"/>
          <w:highlight w:val="none"/>
        </w:rPr>
        <w:t>赔偿</w:t>
      </w:r>
      <w:r>
        <w:rPr>
          <w:rFonts w:hint="eastAsia" w:ascii="宋体" w:hAnsi="宋体"/>
          <w:bCs/>
          <w:sz w:val="24"/>
          <w:highlight w:val="none"/>
        </w:rPr>
        <w:t>守约方</w:t>
      </w:r>
      <w:r>
        <w:rPr>
          <w:rFonts w:ascii="宋体" w:hAnsi="宋体"/>
          <w:bCs/>
          <w:sz w:val="24"/>
          <w:highlight w:val="none"/>
        </w:rPr>
        <w:t>因执行本合同而发生的一切支出</w:t>
      </w:r>
      <w:r>
        <w:rPr>
          <w:rFonts w:hint="eastAsia" w:ascii="宋体" w:hAnsi="宋体"/>
          <w:bCs/>
          <w:sz w:val="24"/>
          <w:highlight w:val="none"/>
        </w:rPr>
        <w:t>费用及由此造成的</w:t>
      </w:r>
      <w:r>
        <w:rPr>
          <w:rFonts w:ascii="宋体" w:hAnsi="宋体"/>
          <w:bCs/>
          <w:sz w:val="24"/>
          <w:highlight w:val="none"/>
        </w:rPr>
        <w:t>一切损失。</w:t>
      </w:r>
    </w:p>
    <w:p>
      <w:pPr>
        <w:spacing w:line="360" w:lineRule="auto"/>
        <w:ind w:firstLine="482" w:firstLineChars="200"/>
        <w:rPr>
          <w:rFonts w:ascii="宋体" w:hAnsi="宋体"/>
          <w:b/>
          <w:sz w:val="24"/>
          <w:highlight w:val="none"/>
        </w:rPr>
      </w:pPr>
      <w:r>
        <w:rPr>
          <w:rFonts w:hint="eastAsia" w:ascii="宋体" w:hAnsi="宋体"/>
          <w:b/>
          <w:sz w:val="24"/>
          <w:highlight w:val="none"/>
        </w:rPr>
        <w:t>第九条</w:t>
      </w:r>
      <w:r>
        <w:rPr>
          <w:rFonts w:ascii="宋体" w:hAnsi="宋体"/>
          <w:b/>
          <w:sz w:val="24"/>
          <w:highlight w:val="none"/>
        </w:rPr>
        <w:t xml:space="preserve"> 不可抗力</w:t>
      </w:r>
    </w:p>
    <w:p>
      <w:pPr>
        <w:spacing w:line="360" w:lineRule="auto"/>
        <w:ind w:firstLine="482"/>
        <w:rPr>
          <w:rFonts w:ascii="宋体" w:hAnsi="宋体"/>
          <w:bCs/>
          <w:sz w:val="24"/>
          <w:highlight w:val="none"/>
        </w:rPr>
      </w:pPr>
      <w:r>
        <w:rPr>
          <w:rFonts w:hint="eastAsia" w:ascii="宋体" w:hAnsi="宋体"/>
          <w:bCs/>
          <w:sz w:val="24"/>
          <w:highlight w:val="none"/>
        </w:rPr>
        <w:t>1.</w:t>
      </w:r>
      <w:r>
        <w:rPr>
          <w:rFonts w:ascii="宋体" w:hAnsi="宋体"/>
          <w:bCs/>
          <w:sz w:val="24"/>
          <w:highlight w:val="none"/>
        </w:rPr>
        <w:t>在本合同履行期间，</w:t>
      </w:r>
      <w:r>
        <w:rPr>
          <w:rFonts w:hint="eastAsia" w:ascii="宋体" w:hAnsi="宋体"/>
          <w:bCs/>
          <w:sz w:val="24"/>
          <w:highlight w:val="none"/>
        </w:rPr>
        <w:t>甲乙</w:t>
      </w:r>
      <w:r>
        <w:rPr>
          <w:rFonts w:ascii="宋体" w:hAnsi="宋体"/>
          <w:bCs/>
          <w:sz w:val="24"/>
          <w:highlight w:val="none"/>
        </w:rPr>
        <w:t>任何一方因不可抗力事件，致使该方不能全部或部分履行其合同义务或延迟履行合同义务，免除该方的违约责任。</w:t>
      </w:r>
    </w:p>
    <w:p>
      <w:pPr>
        <w:spacing w:line="360" w:lineRule="auto"/>
        <w:ind w:firstLine="482"/>
        <w:rPr>
          <w:rFonts w:ascii="宋体" w:hAnsi="宋体"/>
          <w:bCs/>
          <w:sz w:val="24"/>
          <w:highlight w:val="none"/>
        </w:rPr>
      </w:pPr>
      <w:r>
        <w:rPr>
          <w:rFonts w:hint="eastAsia" w:ascii="宋体" w:hAnsi="宋体"/>
          <w:bCs/>
          <w:sz w:val="24"/>
          <w:highlight w:val="none"/>
        </w:rPr>
        <w:t>2.</w:t>
      </w:r>
      <w:r>
        <w:rPr>
          <w:rFonts w:ascii="宋体" w:hAnsi="宋体"/>
          <w:bCs/>
          <w:sz w:val="24"/>
          <w:highlight w:val="none"/>
        </w:rPr>
        <w:t>受不可抗力事件影响的一方应在</w:t>
      </w:r>
      <w:r>
        <w:rPr>
          <w:rFonts w:hint="eastAsia" w:ascii="宋体" w:hAnsi="宋体"/>
          <w:bCs/>
          <w:sz w:val="24"/>
          <w:highlight w:val="none"/>
        </w:rPr>
        <w:t>其后</w:t>
      </w:r>
      <w:r>
        <w:rPr>
          <w:rFonts w:ascii="宋体" w:hAnsi="宋体"/>
          <w:bCs/>
          <w:sz w:val="24"/>
          <w:highlight w:val="none"/>
        </w:rPr>
        <w:t xml:space="preserve">5日内的时间内用传真或电子邮件通知另一方，说明事件发生的详情和对合同履行的影响程度； </w:t>
      </w:r>
    </w:p>
    <w:p>
      <w:pPr>
        <w:spacing w:line="360" w:lineRule="auto"/>
        <w:ind w:firstLine="482"/>
        <w:rPr>
          <w:rFonts w:ascii="宋体" w:hAnsi="宋体"/>
          <w:bCs/>
          <w:sz w:val="24"/>
          <w:highlight w:val="none"/>
        </w:rPr>
      </w:pPr>
      <w:r>
        <w:rPr>
          <w:rFonts w:hint="eastAsia" w:ascii="宋体" w:hAnsi="宋体"/>
          <w:bCs/>
          <w:sz w:val="24"/>
          <w:highlight w:val="none"/>
        </w:rPr>
        <w:t>3.</w:t>
      </w:r>
      <w:r>
        <w:rPr>
          <w:rFonts w:ascii="宋体" w:hAnsi="宋体"/>
          <w:bCs/>
          <w:sz w:val="24"/>
          <w:highlight w:val="none"/>
        </w:rPr>
        <w:t>受不可抗力影响的一方应尽量设法缩小不可抗力事件对合同履行的影响。</w:t>
      </w:r>
    </w:p>
    <w:p>
      <w:pPr>
        <w:spacing w:line="360" w:lineRule="auto"/>
        <w:ind w:firstLine="482" w:firstLineChars="200"/>
        <w:rPr>
          <w:rFonts w:ascii="宋体" w:hAnsi="宋体"/>
          <w:b/>
          <w:sz w:val="24"/>
          <w:highlight w:val="none"/>
        </w:rPr>
      </w:pPr>
      <w:r>
        <w:rPr>
          <w:rFonts w:hint="eastAsia" w:ascii="宋体" w:hAnsi="宋体"/>
          <w:b/>
          <w:sz w:val="24"/>
          <w:highlight w:val="none"/>
        </w:rPr>
        <w:t xml:space="preserve">第十条 </w:t>
      </w:r>
      <w:r>
        <w:rPr>
          <w:rFonts w:ascii="宋体" w:hAnsi="宋体"/>
          <w:b/>
          <w:sz w:val="24"/>
          <w:highlight w:val="none"/>
        </w:rPr>
        <w:t>争议解决</w:t>
      </w:r>
    </w:p>
    <w:p>
      <w:pPr>
        <w:pStyle w:val="10"/>
        <w:spacing w:line="360" w:lineRule="auto"/>
        <w:ind w:firstLine="480" w:firstLineChars="200"/>
        <w:rPr>
          <w:rFonts w:ascii="宋体" w:hAnsi="宋体"/>
          <w:bCs/>
          <w:sz w:val="24"/>
          <w:highlight w:val="none"/>
        </w:rPr>
      </w:pPr>
      <w:r>
        <w:rPr>
          <w:rFonts w:hint="eastAsia" w:ascii="宋体" w:hAnsi="宋体"/>
          <w:bCs/>
          <w:sz w:val="24"/>
          <w:highlight w:val="none"/>
        </w:rPr>
        <w:t>1.甲、乙</w:t>
      </w:r>
      <w:r>
        <w:rPr>
          <w:rFonts w:ascii="宋体" w:hAnsi="宋体"/>
          <w:bCs/>
          <w:sz w:val="24"/>
          <w:highlight w:val="none"/>
        </w:rPr>
        <w:t>双方应通过友好协商，解决在执行本合同所发生的或与本合同有关的一切争议。如协商不能解决争议，任何一方均可</w:t>
      </w:r>
      <w:r>
        <w:rPr>
          <w:rFonts w:hint="eastAsia" w:ascii="宋体" w:hAnsi="宋体"/>
          <w:bCs/>
          <w:sz w:val="24"/>
          <w:highlight w:val="none"/>
        </w:rPr>
        <w:t>甲方所在人民法院起诉。</w:t>
      </w:r>
    </w:p>
    <w:p>
      <w:pPr>
        <w:pStyle w:val="10"/>
        <w:spacing w:line="360" w:lineRule="auto"/>
        <w:ind w:firstLine="480" w:firstLineChars="200"/>
        <w:rPr>
          <w:rFonts w:ascii="宋体" w:hAnsi="宋体"/>
          <w:bCs/>
          <w:sz w:val="24"/>
          <w:highlight w:val="none"/>
        </w:rPr>
      </w:pPr>
      <w:r>
        <w:rPr>
          <w:rFonts w:hint="eastAsia" w:ascii="宋体" w:hAnsi="宋体"/>
          <w:bCs/>
          <w:sz w:val="24"/>
          <w:highlight w:val="none"/>
        </w:rPr>
        <w:t>2.在进行法院审理期间，除提交法院审理的事项外，合同其他部分仍应继续履行。</w:t>
      </w:r>
    </w:p>
    <w:p>
      <w:pPr>
        <w:spacing w:line="360" w:lineRule="auto"/>
        <w:ind w:firstLine="482" w:firstLineChars="200"/>
        <w:rPr>
          <w:rFonts w:ascii="宋体" w:hAnsi="宋体"/>
          <w:b/>
          <w:sz w:val="24"/>
          <w:highlight w:val="none"/>
        </w:rPr>
      </w:pPr>
      <w:r>
        <w:rPr>
          <w:rFonts w:hint="eastAsia" w:ascii="宋体" w:hAnsi="宋体"/>
          <w:b/>
          <w:sz w:val="24"/>
          <w:highlight w:val="none"/>
        </w:rPr>
        <w:t xml:space="preserve">第十条 </w:t>
      </w:r>
      <w:r>
        <w:rPr>
          <w:rFonts w:ascii="宋体" w:hAnsi="宋体"/>
          <w:b/>
          <w:sz w:val="24"/>
          <w:highlight w:val="none"/>
        </w:rPr>
        <w:t>合同生效及其他</w:t>
      </w:r>
    </w:p>
    <w:p>
      <w:pPr>
        <w:spacing w:line="360" w:lineRule="auto"/>
        <w:ind w:firstLine="480"/>
        <w:rPr>
          <w:rFonts w:ascii="宋体" w:hAnsi="宋体"/>
          <w:sz w:val="24"/>
          <w:highlight w:val="none"/>
        </w:rPr>
      </w:pPr>
      <w:r>
        <w:rPr>
          <w:rFonts w:hint="eastAsia" w:ascii="宋体" w:hAnsi="宋体"/>
          <w:sz w:val="24"/>
          <w:highlight w:val="none"/>
        </w:rPr>
        <w:t>本合同经甲、乙双方法定代表人或授权代表签字并加盖章后生效。</w:t>
      </w:r>
    </w:p>
    <w:p>
      <w:pPr>
        <w:widowControl/>
        <w:spacing w:line="360" w:lineRule="auto"/>
        <w:ind w:firstLine="480"/>
        <w:jc w:val="left"/>
        <w:rPr>
          <w:rFonts w:ascii="宋体" w:hAnsi="宋体" w:eastAsia="宋体" w:cs="Times New Roman"/>
          <w:b/>
          <w:bCs/>
          <w:kern w:val="0"/>
          <w:sz w:val="24"/>
          <w:szCs w:val="24"/>
          <w:highlight w:val="none"/>
        </w:rPr>
      </w:pPr>
      <w:r>
        <w:rPr>
          <w:rFonts w:hint="eastAsia" w:ascii="宋体" w:hAnsi="宋体"/>
          <w:b/>
          <w:sz w:val="24"/>
          <w:highlight w:val="none"/>
        </w:rPr>
        <w:t>第十条</w:t>
      </w:r>
      <w:r>
        <w:rPr>
          <w:rFonts w:hint="eastAsia" w:ascii="宋体" w:hAnsi="宋体" w:eastAsia="宋体" w:cs="Times New Roman"/>
          <w:b/>
          <w:bCs/>
          <w:kern w:val="0"/>
          <w:sz w:val="24"/>
          <w:szCs w:val="24"/>
          <w:highlight w:val="none"/>
        </w:rPr>
        <w:t>其它</w:t>
      </w:r>
    </w:p>
    <w:p>
      <w:pPr>
        <w:widowControl/>
        <w:spacing w:line="360" w:lineRule="auto"/>
        <w:ind w:firstLine="48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1.本合同之所有附件均为合同的有效组成部分，与本合同具有同样法律效力。</w:t>
      </w:r>
    </w:p>
    <w:p>
      <w:pPr>
        <w:widowControl/>
        <w:spacing w:line="360" w:lineRule="auto"/>
        <w:ind w:firstLine="48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2.执行本合同的过程中，所有经甲乙双方签署确认的文件（包括会议纪要、补充协议、往来信函）即成为本合同的有效组成部分。</w:t>
      </w:r>
    </w:p>
    <w:p>
      <w:pPr>
        <w:widowControl/>
        <w:spacing w:line="360" w:lineRule="auto"/>
        <w:ind w:firstLine="48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3.除甲方事先书面同意外，乙方不得将部分或全部转让其应履行的合同项下的义务。</w:t>
      </w:r>
    </w:p>
    <w:p>
      <w:pPr>
        <w:widowControl/>
        <w:spacing w:line="360" w:lineRule="auto"/>
        <w:ind w:firstLine="480"/>
        <w:jc w:val="left"/>
        <w:rPr>
          <w:rFonts w:ascii="宋体" w:hAnsi="宋体" w:eastAsia="宋体" w:cs="Times New Roman"/>
          <w:kern w:val="0"/>
          <w:sz w:val="24"/>
          <w:szCs w:val="24"/>
          <w:highlight w:val="none"/>
        </w:rPr>
      </w:pPr>
      <w:r>
        <w:rPr>
          <w:rFonts w:hint="eastAsia" w:ascii="宋体" w:hAnsi="宋体" w:eastAsia="宋体" w:cs="Times New Roman"/>
          <w:kern w:val="0"/>
          <w:sz w:val="24"/>
          <w:szCs w:val="24"/>
          <w:highlight w:val="none"/>
        </w:rPr>
        <w:t>4.</w:t>
      </w:r>
      <w:r>
        <w:rPr>
          <w:rFonts w:hint="eastAsia" w:asciiTheme="minorEastAsia" w:hAnsiTheme="minorEastAsia" w:eastAsiaTheme="minorEastAsia" w:cstheme="minorEastAsia"/>
          <w:sz w:val="24"/>
          <w:szCs w:val="22"/>
          <w:highlight w:val="none"/>
        </w:rPr>
        <w:t>本协议一式</w:t>
      </w:r>
      <w:r>
        <w:rPr>
          <w:rFonts w:hint="eastAsia" w:asciiTheme="minorEastAsia" w:hAnsiTheme="minorEastAsia" w:eastAsiaTheme="minorEastAsia" w:cstheme="minorEastAsia"/>
          <w:sz w:val="24"/>
          <w:szCs w:val="22"/>
          <w:highlight w:val="none"/>
          <w:u w:val="single"/>
        </w:rPr>
        <w:t xml:space="preserve"> 8</w:t>
      </w:r>
      <w:r>
        <w:rPr>
          <w:rFonts w:asciiTheme="minorEastAsia" w:hAnsiTheme="minorEastAsia" w:eastAsiaTheme="minorEastAsia" w:cstheme="minorEastAsia"/>
          <w:sz w:val="24"/>
          <w:szCs w:val="22"/>
          <w:highlight w:val="none"/>
          <w:u w:val="single"/>
        </w:rPr>
        <w:t xml:space="preserve"> </w:t>
      </w:r>
      <w:r>
        <w:rPr>
          <w:rFonts w:hint="eastAsia" w:asciiTheme="minorEastAsia" w:hAnsiTheme="minorEastAsia" w:eastAsiaTheme="minorEastAsia" w:cstheme="minorEastAsia"/>
          <w:sz w:val="24"/>
          <w:szCs w:val="22"/>
          <w:highlight w:val="none"/>
        </w:rPr>
        <w:t>份，甲方执</w:t>
      </w:r>
      <w:r>
        <w:rPr>
          <w:rFonts w:hint="eastAsia" w:asciiTheme="minorEastAsia" w:hAnsiTheme="minorEastAsia" w:eastAsiaTheme="minorEastAsia" w:cstheme="minorEastAsia"/>
          <w:sz w:val="24"/>
          <w:szCs w:val="22"/>
          <w:highlight w:val="none"/>
          <w:u w:val="single"/>
        </w:rPr>
        <w:t xml:space="preserve"> 6</w:t>
      </w:r>
      <w:r>
        <w:rPr>
          <w:rFonts w:asciiTheme="minorEastAsia" w:hAnsiTheme="minorEastAsia" w:eastAsiaTheme="minorEastAsia" w:cstheme="minorEastAsia"/>
          <w:sz w:val="24"/>
          <w:szCs w:val="22"/>
          <w:highlight w:val="none"/>
          <w:u w:val="single"/>
        </w:rPr>
        <w:t xml:space="preserve"> </w:t>
      </w:r>
      <w:r>
        <w:rPr>
          <w:rFonts w:hint="eastAsia" w:asciiTheme="minorEastAsia" w:hAnsiTheme="minorEastAsia" w:eastAsiaTheme="minorEastAsia" w:cstheme="minorEastAsia"/>
          <w:sz w:val="24"/>
          <w:szCs w:val="22"/>
          <w:highlight w:val="none"/>
        </w:rPr>
        <w:t>份，乙方执</w:t>
      </w:r>
      <w:r>
        <w:rPr>
          <w:rFonts w:hint="eastAsia" w:asciiTheme="minorEastAsia" w:hAnsiTheme="minorEastAsia" w:eastAsiaTheme="minorEastAsia" w:cstheme="minorEastAsia"/>
          <w:sz w:val="24"/>
          <w:szCs w:val="22"/>
          <w:highlight w:val="none"/>
          <w:u w:val="single"/>
        </w:rPr>
        <w:t xml:space="preserve"> 2</w:t>
      </w:r>
      <w:r>
        <w:rPr>
          <w:rFonts w:asciiTheme="minorEastAsia" w:hAnsiTheme="minorEastAsia" w:eastAsiaTheme="minorEastAsia" w:cstheme="minorEastAsia"/>
          <w:sz w:val="24"/>
          <w:szCs w:val="22"/>
          <w:highlight w:val="none"/>
          <w:u w:val="single"/>
        </w:rPr>
        <w:t xml:space="preserve"> </w:t>
      </w:r>
      <w:r>
        <w:rPr>
          <w:rFonts w:hint="eastAsia" w:asciiTheme="minorEastAsia" w:hAnsiTheme="minorEastAsia" w:eastAsiaTheme="minorEastAsia" w:cstheme="minorEastAsia"/>
          <w:sz w:val="24"/>
          <w:szCs w:val="22"/>
          <w:highlight w:val="none"/>
        </w:rPr>
        <w:t>份。均具有同等法律效力。</w:t>
      </w:r>
    </w:p>
    <w:p>
      <w:pPr>
        <w:numPr>
          <w:ilvl w:val="255"/>
          <w:numId w:val="0"/>
        </w:numPr>
        <w:rPr>
          <w:rFonts w:ascii="宋体" w:hAnsi="宋体" w:cs="宋体"/>
          <w:b/>
          <w:bCs/>
          <w:szCs w:val="21"/>
          <w:highlight w:val="none"/>
        </w:rPr>
      </w:pPr>
    </w:p>
    <w:p>
      <w:pPr>
        <w:widowControl/>
        <w:spacing w:line="360" w:lineRule="auto"/>
        <w:ind w:firstLine="480" w:firstLineChars="200"/>
        <w:jc w:val="left"/>
        <w:rPr>
          <w:rFonts w:ascii="宋体" w:hAnsi="宋体" w:eastAsia="宋体" w:cs="Times New Roman"/>
          <w:kern w:val="0"/>
          <w:sz w:val="24"/>
          <w:szCs w:val="24"/>
        </w:rPr>
      </w:pPr>
      <w:r>
        <w:rPr>
          <w:rFonts w:hint="eastAsia" w:ascii="宋体" w:hAnsi="宋体" w:eastAsia="宋体" w:cs="Times New Roman"/>
          <w:kern w:val="0"/>
          <w:sz w:val="24"/>
          <w:szCs w:val="24"/>
        </w:rPr>
        <w:t>附件：</w:t>
      </w:r>
    </w:p>
    <w:p>
      <w:pPr>
        <w:widowControl/>
        <w:spacing w:line="360" w:lineRule="auto"/>
        <w:ind w:firstLine="480" w:firstLineChars="200"/>
        <w:jc w:val="left"/>
        <w:rPr>
          <w:rFonts w:ascii="宋体" w:hAnsi="宋体" w:cs="宋体"/>
          <w:sz w:val="24"/>
          <w:szCs w:val="24"/>
        </w:rPr>
      </w:pPr>
      <w:r>
        <w:rPr>
          <w:rFonts w:hint="eastAsia" w:ascii="宋体" w:hAnsi="宋体" w:cs="宋体"/>
          <w:sz w:val="24"/>
          <w:szCs w:val="24"/>
        </w:rPr>
        <w:t>附件1：</w:t>
      </w:r>
      <w:r>
        <w:rPr>
          <w:rFonts w:hint="eastAsia" w:ascii="宋体" w:hAnsi="宋体" w:cs="宋体"/>
          <w:b/>
          <w:bCs/>
          <w:sz w:val="24"/>
          <w:szCs w:val="24"/>
        </w:rPr>
        <w:t>检测清单及相关说明</w:t>
      </w:r>
    </w:p>
    <w:p>
      <w:pPr>
        <w:widowControl/>
        <w:spacing w:line="360" w:lineRule="auto"/>
        <w:ind w:firstLine="480" w:firstLineChars="200"/>
        <w:jc w:val="left"/>
        <w:rPr>
          <w:rFonts w:ascii="宋体" w:hAnsi="宋体" w:cs="宋体"/>
          <w:sz w:val="24"/>
          <w:szCs w:val="24"/>
        </w:rPr>
      </w:pPr>
      <w:r>
        <w:rPr>
          <w:rFonts w:hint="eastAsia" w:ascii="宋体" w:hAnsi="宋体" w:cs="宋体"/>
          <w:sz w:val="24"/>
          <w:szCs w:val="24"/>
        </w:rPr>
        <w:t>附件2：</w:t>
      </w:r>
      <w:r>
        <w:rPr>
          <w:rFonts w:hint="eastAsia" w:ascii="宋体" w:hAnsi="宋体" w:cs="宋体"/>
          <w:b/>
          <w:bCs/>
          <w:sz w:val="24"/>
          <w:szCs w:val="24"/>
        </w:rPr>
        <w:t>廉洁协议</w:t>
      </w:r>
    </w:p>
    <w:p>
      <w:pPr>
        <w:widowControl/>
        <w:spacing w:line="360" w:lineRule="auto"/>
        <w:ind w:left="479" w:leftChars="228" w:firstLine="0" w:firstLineChars="0"/>
        <w:jc w:val="left"/>
        <w:rPr>
          <w:rFonts w:hint="default" w:ascii="宋体" w:hAnsi="宋体" w:cs="宋体" w:eastAsiaTheme="minorEastAsia"/>
          <w:sz w:val="24"/>
          <w:szCs w:val="24"/>
          <w:lang w:val="en-US" w:eastAsia="zh-CN"/>
        </w:rPr>
      </w:pPr>
      <w:r>
        <w:rPr>
          <w:rFonts w:hint="eastAsia" w:ascii="宋体" w:hAnsi="宋体" w:cs="宋体"/>
          <w:sz w:val="24"/>
          <w:szCs w:val="24"/>
        </w:rPr>
        <w:t>附件3：</w:t>
      </w:r>
      <w:r>
        <w:rPr>
          <w:rFonts w:hint="eastAsia" w:ascii="宋体" w:hAnsi="宋体" w:cs="宋体"/>
          <w:b/>
          <w:bCs/>
          <w:sz w:val="24"/>
          <w:szCs w:val="24"/>
        </w:rPr>
        <w:t>安全协议书</w:t>
      </w:r>
      <w:r>
        <w:rPr>
          <w:rFonts w:hint="eastAsia" w:ascii="宋体" w:hAnsi="宋体" w:cs="宋体"/>
          <w:b/>
          <w:bCs/>
          <w:sz w:val="24"/>
          <w:szCs w:val="24"/>
        </w:rPr>
        <w:br w:type="textWrapping"/>
      </w:r>
      <w:r>
        <w:rPr>
          <w:rFonts w:hint="eastAsia" w:ascii="宋体" w:hAnsi="宋体" w:cs="宋体"/>
          <w:b/>
          <w:bCs/>
          <w:sz w:val="24"/>
          <w:szCs w:val="24"/>
          <w:lang w:val="en-US" w:eastAsia="zh-CN"/>
        </w:rPr>
        <w:t>附件4：防疫管理协议书</w:t>
      </w:r>
    </w:p>
    <w:p>
      <w:pPr>
        <w:pStyle w:val="16"/>
        <w:spacing w:after="0" w:line="360" w:lineRule="auto"/>
        <w:ind w:leftChars="0"/>
        <w:rPr>
          <w:rFonts w:ascii="宋体" w:hAnsi="宋体" w:cs="宋体"/>
          <w:sz w:val="24"/>
          <w:szCs w:val="24"/>
        </w:rPr>
      </w:pPr>
      <w:r>
        <w:rPr>
          <w:rFonts w:hint="eastAsia" w:ascii="宋体" w:hAnsi="宋体" w:cs="宋体"/>
          <w:sz w:val="24"/>
          <w:szCs w:val="24"/>
        </w:rPr>
        <w:t>（以下无正文）</w:t>
      </w:r>
    </w:p>
    <w:tbl>
      <w:tblPr>
        <w:tblStyle w:val="24"/>
        <w:tblpPr w:leftFromText="180" w:rightFromText="180" w:vertAnchor="text" w:horzAnchor="page" w:tblpXSpec="center" w:tblpY="188"/>
        <w:tblOverlap w:val="never"/>
        <w:tblW w:w="8426" w:type="dxa"/>
        <w:jc w:val="center"/>
        <w:tblLayout w:type="fixed"/>
        <w:tblCellMar>
          <w:top w:w="0" w:type="dxa"/>
          <w:left w:w="28" w:type="dxa"/>
          <w:bottom w:w="0" w:type="dxa"/>
          <w:right w:w="28" w:type="dxa"/>
        </w:tblCellMar>
      </w:tblPr>
      <w:tblGrid>
        <w:gridCol w:w="3857"/>
        <w:gridCol w:w="562"/>
        <w:gridCol w:w="4007"/>
      </w:tblGrid>
      <w:tr>
        <w:tblPrEx>
          <w:tblCellMar>
            <w:top w:w="0" w:type="dxa"/>
            <w:left w:w="28" w:type="dxa"/>
            <w:bottom w:w="0" w:type="dxa"/>
            <w:right w:w="28" w:type="dxa"/>
          </w:tblCellMar>
        </w:tblPrEx>
        <w:trPr>
          <w:trHeight w:val="454" w:hRule="atLeast"/>
          <w:jc w:val="center"/>
        </w:trPr>
        <w:tc>
          <w:tcPr>
            <w:tcW w:w="3857" w:type="dxa"/>
            <w:vAlign w:val="center"/>
          </w:tcPr>
          <w:p>
            <w:pPr>
              <w:rPr>
                <w:rFonts w:ascii="宋体" w:hAnsi="宋体" w:cs="宋体"/>
                <w:sz w:val="24"/>
                <w:szCs w:val="24"/>
              </w:rPr>
            </w:pPr>
            <w:r>
              <w:rPr>
                <w:rFonts w:hint="eastAsia" w:ascii="宋体" w:hAnsi="宋体" w:cs="宋体"/>
                <w:sz w:val="24"/>
                <w:szCs w:val="24"/>
              </w:rPr>
              <w:t>甲方：广州市净水有限公司</w:t>
            </w:r>
          </w:p>
        </w:tc>
        <w:tc>
          <w:tcPr>
            <w:tcW w:w="562" w:type="dxa"/>
            <w:vAlign w:val="center"/>
          </w:tcPr>
          <w:p>
            <w:pPr>
              <w:rPr>
                <w:rFonts w:ascii="宋体" w:hAnsi="宋体" w:cs="宋体"/>
                <w:sz w:val="24"/>
                <w:szCs w:val="24"/>
              </w:rPr>
            </w:pPr>
          </w:p>
        </w:tc>
        <w:tc>
          <w:tcPr>
            <w:tcW w:w="4007" w:type="dxa"/>
            <w:vAlign w:val="center"/>
          </w:tcPr>
          <w:p>
            <w:pPr>
              <w:rPr>
                <w:rFonts w:ascii="宋体" w:hAnsi="宋体" w:cs="宋体"/>
                <w:sz w:val="24"/>
                <w:szCs w:val="24"/>
              </w:rPr>
            </w:pPr>
            <w:r>
              <w:rPr>
                <w:rFonts w:hint="eastAsia" w:ascii="宋体" w:hAnsi="宋体" w:cs="宋体"/>
                <w:sz w:val="24"/>
                <w:szCs w:val="24"/>
              </w:rPr>
              <w:t>乙方：</w:t>
            </w:r>
          </w:p>
        </w:tc>
      </w:tr>
      <w:tr>
        <w:tblPrEx>
          <w:tblCellMar>
            <w:top w:w="0" w:type="dxa"/>
            <w:left w:w="28" w:type="dxa"/>
            <w:bottom w:w="0" w:type="dxa"/>
            <w:right w:w="28" w:type="dxa"/>
          </w:tblCellMar>
        </w:tblPrEx>
        <w:trPr>
          <w:trHeight w:val="454" w:hRule="atLeast"/>
          <w:jc w:val="center"/>
        </w:trPr>
        <w:tc>
          <w:tcPr>
            <w:tcW w:w="3857" w:type="dxa"/>
          </w:tcPr>
          <w:p>
            <w:pPr>
              <w:rPr>
                <w:rFonts w:ascii="宋体" w:hAnsi="宋体" w:cs="宋体"/>
                <w:sz w:val="24"/>
                <w:szCs w:val="24"/>
              </w:rPr>
            </w:pPr>
            <w:r>
              <w:rPr>
                <w:rFonts w:hint="eastAsia" w:ascii="宋体" w:hAnsi="宋体" w:cs="宋体"/>
                <w:sz w:val="24"/>
                <w:szCs w:val="24"/>
              </w:rPr>
              <w:t>(盖章)</w:t>
            </w:r>
          </w:p>
          <w:p>
            <w:pPr>
              <w:rPr>
                <w:rFonts w:ascii="宋体" w:hAnsi="宋体" w:cs="宋体"/>
                <w:sz w:val="24"/>
                <w:szCs w:val="24"/>
              </w:rPr>
            </w:pPr>
          </w:p>
        </w:tc>
        <w:tc>
          <w:tcPr>
            <w:tcW w:w="562" w:type="dxa"/>
          </w:tcPr>
          <w:p>
            <w:pPr>
              <w:rPr>
                <w:rFonts w:ascii="宋体" w:hAnsi="宋体" w:cs="宋体"/>
                <w:sz w:val="24"/>
                <w:szCs w:val="24"/>
              </w:rPr>
            </w:pPr>
          </w:p>
        </w:tc>
        <w:tc>
          <w:tcPr>
            <w:tcW w:w="4007" w:type="dxa"/>
          </w:tcPr>
          <w:p>
            <w:pPr>
              <w:rPr>
                <w:rFonts w:ascii="宋体" w:hAnsi="宋体" w:cs="宋体"/>
                <w:sz w:val="24"/>
                <w:szCs w:val="24"/>
              </w:rPr>
            </w:pPr>
            <w:r>
              <w:rPr>
                <w:rFonts w:hint="eastAsia" w:ascii="宋体" w:hAnsi="宋体" w:cs="宋体"/>
                <w:sz w:val="24"/>
                <w:szCs w:val="24"/>
              </w:rPr>
              <w:t>(盖章)</w:t>
            </w:r>
          </w:p>
        </w:tc>
      </w:tr>
      <w:tr>
        <w:tblPrEx>
          <w:tblCellMar>
            <w:top w:w="0" w:type="dxa"/>
            <w:left w:w="28" w:type="dxa"/>
            <w:bottom w:w="0" w:type="dxa"/>
            <w:right w:w="28" w:type="dxa"/>
          </w:tblCellMar>
        </w:tblPrEx>
        <w:trPr>
          <w:trHeight w:val="454" w:hRule="atLeast"/>
          <w:jc w:val="center"/>
        </w:trPr>
        <w:tc>
          <w:tcPr>
            <w:tcW w:w="3857" w:type="dxa"/>
          </w:tcPr>
          <w:p>
            <w:pPr>
              <w:rPr>
                <w:rFonts w:ascii="宋体" w:hAnsi="宋体" w:cs="宋体"/>
                <w:sz w:val="24"/>
                <w:szCs w:val="24"/>
              </w:rPr>
            </w:pPr>
            <w:r>
              <w:rPr>
                <w:rFonts w:hint="eastAsia" w:ascii="宋体" w:hAnsi="宋体" w:cs="宋体"/>
                <w:sz w:val="24"/>
                <w:szCs w:val="24"/>
              </w:rPr>
              <w:t>法定代表人/授权代理人：</w:t>
            </w:r>
          </w:p>
          <w:p>
            <w:pPr>
              <w:rPr>
                <w:rFonts w:ascii="宋体" w:hAnsi="宋体" w:cs="宋体"/>
                <w:sz w:val="24"/>
                <w:szCs w:val="24"/>
              </w:rPr>
            </w:pPr>
          </w:p>
        </w:tc>
        <w:tc>
          <w:tcPr>
            <w:tcW w:w="562" w:type="dxa"/>
          </w:tcPr>
          <w:p>
            <w:pPr>
              <w:rPr>
                <w:rFonts w:ascii="宋体" w:hAnsi="宋体" w:cs="宋体"/>
                <w:sz w:val="24"/>
                <w:szCs w:val="24"/>
              </w:rPr>
            </w:pPr>
          </w:p>
        </w:tc>
        <w:tc>
          <w:tcPr>
            <w:tcW w:w="4007" w:type="dxa"/>
          </w:tcPr>
          <w:p>
            <w:pPr>
              <w:rPr>
                <w:rFonts w:ascii="宋体" w:hAnsi="宋体" w:cs="宋体"/>
                <w:sz w:val="24"/>
                <w:szCs w:val="24"/>
              </w:rPr>
            </w:pPr>
            <w:r>
              <w:rPr>
                <w:rFonts w:hint="eastAsia" w:ascii="宋体" w:hAnsi="宋体" w:cs="宋体"/>
                <w:sz w:val="24"/>
                <w:szCs w:val="24"/>
              </w:rPr>
              <w:t>法定代表人/授权代理人：</w:t>
            </w:r>
          </w:p>
        </w:tc>
      </w:tr>
      <w:tr>
        <w:tblPrEx>
          <w:tblCellMar>
            <w:top w:w="0" w:type="dxa"/>
            <w:left w:w="28" w:type="dxa"/>
            <w:bottom w:w="0" w:type="dxa"/>
            <w:right w:w="28" w:type="dxa"/>
          </w:tblCellMar>
        </w:tblPrEx>
        <w:trPr>
          <w:trHeight w:val="454" w:hRule="atLeast"/>
          <w:jc w:val="center"/>
        </w:trPr>
        <w:tc>
          <w:tcPr>
            <w:tcW w:w="3857" w:type="dxa"/>
            <w:vAlign w:val="center"/>
          </w:tcPr>
          <w:p>
            <w:pPr>
              <w:rPr>
                <w:rFonts w:ascii="宋体" w:hAnsi="宋体" w:cs="宋体"/>
                <w:sz w:val="24"/>
                <w:szCs w:val="24"/>
              </w:rPr>
            </w:pPr>
            <w:r>
              <w:rPr>
                <w:rFonts w:hint="eastAsia" w:ascii="宋体" w:hAnsi="宋体" w:cs="宋体"/>
                <w:sz w:val="24"/>
                <w:szCs w:val="24"/>
              </w:rPr>
              <w:t>联系人：</w:t>
            </w:r>
          </w:p>
        </w:tc>
        <w:tc>
          <w:tcPr>
            <w:tcW w:w="562" w:type="dxa"/>
            <w:vAlign w:val="center"/>
          </w:tcPr>
          <w:p>
            <w:pPr>
              <w:rPr>
                <w:rFonts w:ascii="宋体" w:hAnsi="宋体" w:cs="宋体"/>
                <w:sz w:val="24"/>
                <w:szCs w:val="24"/>
              </w:rPr>
            </w:pPr>
          </w:p>
        </w:tc>
        <w:tc>
          <w:tcPr>
            <w:tcW w:w="4007" w:type="dxa"/>
            <w:vAlign w:val="center"/>
          </w:tcPr>
          <w:p>
            <w:pPr>
              <w:ind w:right="-19" w:rightChars="-9"/>
              <w:rPr>
                <w:rFonts w:ascii="宋体" w:hAnsi="宋体" w:cs="宋体"/>
                <w:sz w:val="24"/>
                <w:szCs w:val="24"/>
              </w:rPr>
            </w:pPr>
            <w:r>
              <w:rPr>
                <w:rFonts w:hint="eastAsia" w:ascii="宋体" w:hAnsi="宋体" w:cs="宋体"/>
                <w:sz w:val="24"/>
                <w:szCs w:val="24"/>
              </w:rPr>
              <w:t>联系人：</w:t>
            </w:r>
          </w:p>
        </w:tc>
      </w:tr>
      <w:tr>
        <w:tblPrEx>
          <w:tblCellMar>
            <w:top w:w="0" w:type="dxa"/>
            <w:left w:w="28" w:type="dxa"/>
            <w:bottom w:w="0" w:type="dxa"/>
            <w:right w:w="28" w:type="dxa"/>
          </w:tblCellMar>
        </w:tblPrEx>
        <w:trPr>
          <w:trHeight w:val="454" w:hRule="atLeast"/>
          <w:jc w:val="center"/>
        </w:trPr>
        <w:tc>
          <w:tcPr>
            <w:tcW w:w="3857" w:type="dxa"/>
          </w:tcPr>
          <w:p>
            <w:pPr>
              <w:rPr>
                <w:rFonts w:ascii="宋体" w:hAnsi="宋体" w:cs="宋体"/>
                <w:sz w:val="24"/>
                <w:szCs w:val="24"/>
              </w:rPr>
            </w:pPr>
            <w:r>
              <w:rPr>
                <w:rFonts w:hint="eastAsia" w:ascii="宋体" w:hAnsi="宋体" w:cs="宋体"/>
                <w:sz w:val="24"/>
                <w:szCs w:val="24"/>
              </w:rPr>
              <w:t>地址：广州市天河区临江大道501号</w:t>
            </w:r>
          </w:p>
        </w:tc>
        <w:tc>
          <w:tcPr>
            <w:tcW w:w="562" w:type="dxa"/>
          </w:tcPr>
          <w:p>
            <w:pPr>
              <w:rPr>
                <w:rFonts w:ascii="宋体" w:hAnsi="宋体" w:cs="宋体"/>
                <w:sz w:val="24"/>
                <w:szCs w:val="24"/>
              </w:rPr>
            </w:pPr>
          </w:p>
        </w:tc>
        <w:tc>
          <w:tcPr>
            <w:tcW w:w="4007" w:type="dxa"/>
          </w:tcPr>
          <w:p>
            <w:pPr>
              <w:rPr>
                <w:rFonts w:ascii="宋体" w:hAnsi="宋体" w:cs="宋体"/>
                <w:sz w:val="24"/>
                <w:szCs w:val="24"/>
              </w:rPr>
            </w:pPr>
            <w:r>
              <w:rPr>
                <w:rFonts w:hint="eastAsia" w:ascii="宋体" w:hAnsi="宋体" w:cs="宋体"/>
                <w:sz w:val="24"/>
                <w:szCs w:val="24"/>
              </w:rPr>
              <w:t>地址：</w:t>
            </w:r>
          </w:p>
        </w:tc>
      </w:tr>
      <w:tr>
        <w:tblPrEx>
          <w:tblCellMar>
            <w:top w:w="0" w:type="dxa"/>
            <w:left w:w="28" w:type="dxa"/>
            <w:bottom w:w="0" w:type="dxa"/>
            <w:right w:w="28" w:type="dxa"/>
          </w:tblCellMar>
        </w:tblPrEx>
        <w:trPr>
          <w:trHeight w:val="454" w:hRule="atLeast"/>
          <w:jc w:val="center"/>
        </w:trPr>
        <w:tc>
          <w:tcPr>
            <w:tcW w:w="3857" w:type="dxa"/>
            <w:vAlign w:val="center"/>
          </w:tcPr>
          <w:p>
            <w:pPr>
              <w:tabs>
                <w:tab w:val="right" w:pos="4098"/>
              </w:tabs>
              <w:rPr>
                <w:rFonts w:ascii="宋体" w:hAnsi="宋体" w:cs="宋体"/>
                <w:sz w:val="24"/>
                <w:szCs w:val="24"/>
              </w:rPr>
            </w:pPr>
            <w:r>
              <w:rPr>
                <w:rFonts w:hint="eastAsia" w:ascii="宋体" w:hAnsi="宋体" w:cs="宋体"/>
                <w:sz w:val="24"/>
                <w:szCs w:val="24"/>
              </w:rPr>
              <w:t>邮政编码：510655</w:t>
            </w:r>
            <w:r>
              <w:rPr>
                <w:rFonts w:hint="eastAsia" w:ascii="宋体" w:hAnsi="宋体" w:cs="宋体"/>
                <w:sz w:val="24"/>
                <w:szCs w:val="24"/>
              </w:rPr>
              <w:tab/>
            </w:r>
          </w:p>
        </w:tc>
        <w:tc>
          <w:tcPr>
            <w:tcW w:w="562" w:type="dxa"/>
            <w:vAlign w:val="center"/>
          </w:tcPr>
          <w:p>
            <w:pPr>
              <w:rPr>
                <w:rFonts w:ascii="宋体" w:hAnsi="宋体" w:cs="宋体"/>
                <w:sz w:val="24"/>
                <w:szCs w:val="24"/>
              </w:rPr>
            </w:pPr>
          </w:p>
        </w:tc>
        <w:tc>
          <w:tcPr>
            <w:tcW w:w="4007" w:type="dxa"/>
            <w:vAlign w:val="center"/>
          </w:tcPr>
          <w:p>
            <w:pPr>
              <w:rPr>
                <w:rFonts w:ascii="宋体" w:hAnsi="宋体" w:cs="宋体"/>
                <w:sz w:val="24"/>
                <w:szCs w:val="24"/>
              </w:rPr>
            </w:pPr>
            <w:r>
              <w:rPr>
                <w:rFonts w:hint="eastAsia" w:ascii="宋体" w:hAnsi="宋体" w:cs="宋体"/>
                <w:sz w:val="24"/>
                <w:szCs w:val="24"/>
              </w:rPr>
              <w:t>邮政编码：</w:t>
            </w:r>
          </w:p>
        </w:tc>
      </w:tr>
      <w:tr>
        <w:trPr>
          <w:trHeight w:val="454" w:hRule="atLeast"/>
          <w:jc w:val="center"/>
        </w:trPr>
        <w:tc>
          <w:tcPr>
            <w:tcW w:w="3857" w:type="dxa"/>
            <w:vAlign w:val="center"/>
          </w:tcPr>
          <w:p>
            <w:pPr>
              <w:rPr>
                <w:rFonts w:ascii="宋体" w:hAnsi="宋体" w:cs="宋体"/>
                <w:sz w:val="24"/>
                <w:szCs w:val="24"/>
              </w:rPr>
            </w:pPr>
            <w:r>
              <w:rPr>
                <w:rFonts w:hint="eastAsia" w:ascii="宋体" w:hAnsi="宋体" w:cs="宋体"/>
                <w:sz w:val="24"/>
                <w:szCs w:val="24"/>
              </w:rPr>
              <w:t>电话：</w:t>
            </w:r>
          </w:p>
        </w:tc>
        <w:tc>
          <w:tcPr>
            <w:tcW w:w="562" w:type="dxa"/>
            <w:vAlign w:val="center"/>
          </w:tcPr>
          <w:p>
            <w:pPr>
              <w:rPr>
                <w:rFonts w:ascii="宋体" w:hAnsi="宋体" w:cs="宋体"/>
                <w:sz w:val="24"/>
                <w:szCs w:val="24"/>
              </w:rPr>
            </w:pPr>
          </w:p>
        </w:tc>
        <w:tc>
          <w:tcPr>
            <w:tcW w:w="4007" w:type="dxa"/>
            <w:vAlign w:val="center"/>
          </w:tcPr>
          <w:p>
            <w:pPr>
              <w:rPr>
                <w:rFonts w:ascii="宋体" w:hAnsi="宋体" w:cs="宋体"/>
                <w:sz w:val="24"/>
                <w:szCs w:val="24"/>
              </w:rPr>
            </w:pPr>
            <w:r>
              <w:rPr>
                <w:rFonts w:hint="eastAsia" w:ascii="宋体" w:hAnsi="宋体" w:cs="宋体"/>
                <w:sz w:val="24"/>
                <w:szCs w:val="24"/>
              </w:rPr>
              <w:t>电话：</w:t>
            </w:r>
          </w:p>
        </w:tc>
      </w:tr>
      <w:tr>
        <w:tblPrEx>
          <w:tblCellMar>
            <w:top w:w="0" w:type="dxa"/>
            <w:left w:w="28" w:type="dxa"/>
            <w:bottom w:w="0" w:type="dxa"/>
            <w:right w:w="28" w:type="dxa"/>
          </w:tblCellMar>
        </w:tblPrEx>
        <w:trPr>
          <w:trHeight w:val="454" w:hRule="atLeast"/>
          <w:jc w:val="center"/>
        </w:trPr>
        <w:tc>
          <w:tcPr>
            <w:tcW w:w="3857" w:type="dxa"/>
            <w:vAlign w:val="center"/>
          </w:tcPr>
          <w:p>
            <w:pPr>
              <w:rPr>
                <w:rFonts w:ascii="宋体" w:hAnsi="宋体" w:cs="宋体"/>
                <w:sz w:val="24"/>
                <w:szCs w:val="24"/>
              </w:rPr>
            </w:pPr>
            <w:r>
              <w:rPr>
                <w:rFonts w:hint="eastAsia" w:ascii="宋体" w:hAnsi="宋体" w:cs="宋体"/>
                <w:sz w:val="24"/>
                <w:szCs w:val="24"/>
              </w:rPr>
              <w:t>传真：</w:t>
            </w:r>
          </w:p>
        </w:tc>
        <w:tc>
          <w:tcPr>
            <w:tcW w:w="562" w:type="dxa"/>
            <w:vAlign w:val="center"/>
          </w:tcPr>
          <w:p>
            <w:pPr>
              <w:rPr>
                <w:rFonts w:ascii="宋体" w:hAnsi="宋体" w:cs="宋体"/>
                <w:sz w:val="24"/>
                <w:szCs w:val="24"/>
              </w:rPr>
            </w:pPr>
          </w:p>
        </w:tc>
        <w:tc>
          <w:tcPr>
            <w:tcW w:w="4007" w:type="dxa"/>
            <w:vAlign w:val="center"/>
          </w:tcPr>
          <w:p>
            <w:pPr>
              <w:rPr>
                <w:rFonts w:ascii="宋体" w:hAnsi="宋体" w:cs="宋体"/>
                <w:sz w:val="24"/>
                <w:szCs w:val="24"/>
              </w:rPr>
            </w:pPr>
            <w:r>
              <w:rPr>
                <w:rFonts w:hint="eastAsia" w:ascii="宋体" w:hAnsi="宋体" w:cs="宋体"/>
                <w:sz w:val="24"/>
                <w:szCs w:val="24"/>
              </w:rPr>
              <w:t>传真：</w:t>
            </w:r>
          </w:p>
        </w:tc>
      </w:tr>
      <w:tr>
        <w:tblPrEx>
          <w:tblCellMar>
            <w:top w:w="0" w:type="dxa"/>
            <w:left w:w="28" w:type="dxa"/>
            <w:bottom w:w="0" w:type="dxa"/>
            <w:right w:w="28" w:type="dxa"/>
          </w:tblCellMar>
        </w:tblPrEx>
        <w:trPr>
          <w:trHeight w:val="454" w:hRule="atLeast"/>
          <w:jc w:val="center"/>
        </w:trPr>
        <w:tc>
          <w:tcPr>
            <w:tcW w:w="3857" w:type="dxa"/>
            <w:vAlign w:val="center"/>
          </w:tcPr>
          <w:p>
            <w:pPr>
              <w:rPr>
                <w:rFonts w:ascii="宋体" w:hAnsi="宋体" w:cs="宋体"/>
                <w:sz w:val="24"/>
                <w:szCs w:val="24"/>
              </w:rPr>
            </w:pPr>
            <w:r>
              <w:rPr>
                <w:rFonts w:hint="eastAsia" w:ascii="宋体" w:hAnsi="宋体" w:cs="宋体"/>
                <w:sz w:val="24"/>
                <w:szCs w:val="24"/>
              </w:rPr>
              <w:t>签约日期：2021年 月 日</w:t>
            </w:r>
          </w:p>
        </w:tc>
        <w:tc>
          <w:tcPr>
            <w:tcW w:w="562" w:type="dxa"/>
            <w:vAlign w:val="center"/>
          </w:tcPr>
          <w:p>
            <w:pPr>
              <w:rPr>
                <w:rFonts w:ascii="宋体" w:hAnsi="宋体" w:cs="宋体"/>
                <w:sz w:val="24"/>
                <w:szCs w:val="24"/>
              </w:rPr>
            </w:pPr>
          </w:p>
        </w:tc>
        <w:tc>
          <w:tcPr>
            <w:tcW w:w="4007" w:type="dxa"/>
            <w:vAlign w:val="center"/>
          </w:tcPr>
          <w:p>
            <w:pPr>
              <w:rPr>
                <w:rFonts w:ascii="宋体" w:hAnsi="宋体" w:cs="宋体"/>
                <w:sz w:val="24"/>
                <w:szCs w:val="24"/>
              </w:rPr>
            </w:pPr>
            <w:r>
              <w:rPr>
                <w:rFonts w:hint="eastAsia" w:ascii="宋体" w:hAnsi="宋体" w:cs="宋体"/>
                <w:sz w:val="24"/>
                <w:szCs w:val="24"/>
              </w:rPr>
              <w:t>签约日期：2021年月日</w:t>
            </w:r>
          </w:p>
        </w:tc>
      </w:tr>
    </w:tbl>
    <w:p>
      <w:pPr>
        <w:pStyle w:val="2"/>
        <w:rPr>
          <w:highlight w:val="yellow"/>
        </w:rPr>
      </w:pPr>
    </w:p>
    <w:p>
      <w:pPr>
        <w:numPr>
          <w:ilvl w:val="255"/>
          <w:numId w:val="0"/>
        </w:numPr>
        <w:rPr>
          <w:rFonts w:ascii="宋体" w:hAnsi="宋体" w:cs="宋体"/>
          <w:b/>
          <w:bCs/>
          <w:szCs w:val="21"/>
          <w:highlight w:val="yellow"/>
        </w:rPr>
        <w:sectPr>
          <w:pgSz w:w="11906" w:h="16838"/>
          <w:pgMar w:top="2098" w:right="1474" w:bottom="1985" w:left="1588" w:header="851" w:footer="992" w:gutter="0"/>
          <w:pgNumType w:start="0"/>
          <w:cols w:space="425" w:num="1"/>
          <w:titlePg/>
          <w:docGrid w:type="lines" w:linePitch="312" w:charSpace="0"/>
        </w:sectPr>
      </w:pPr>
    </w:p>
    <w:p>
      <w:pPr>
        <w:numPr>
          <w:ilvl w:val="255"/>
          <w:numId w:val="0"/>
        </w:numPr>
        <w:rPr>
          <w:rFonts w:ascii="宋体" w:hAnsi="宋体" w:cs="宋体"/>
          <w:b/>
          <w:bCs/>
          <w:szCs w:val="21"/>
          <w:highlight w:val="none"/>
        </w:rPr>
      </w:pPr>
      <w:r>
        <w:rPr>
          <w:rFonts w:hint="eastAsia" w:ascii="宋体" w:hAnsi="宋体" w:cs="宋体"/>
          <w:b/>
          <w:bCs/>
          <w:szCs w:val="21"/>
          <w:highlight w:val="none"/>
        </w:rPr>
        <w:t>附件1检测清单及相关说明</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1.检测范围</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广州市净水有限公司建设的地埋式净水厂臭味污染物排放源，包括预处理区（主要包括进水泵房、格栅、格栅间、沉砂池、污泥回流泵房等）、生化区（主要包括厌氧池、缺氧池、好氧池、二沉池等）及污泥区（主要包括污泥浓缩池、污泥储池、污泥脱水干化机、污泥脱水干化间、污泥储库及出泥车间等）等。其中预处理区（进水泵房、格栅间、沉砂池等）、生化区（主要包括厌氧池、好氧池等）及污泥区（污泥脱水干化机、污泥脱水干化间、污泥储库及出泥车间等），及其它臭味污染物产生的工艺环节、公共区域、厂界、除臭治污设施废气排口等。</w:t>
      </w:r>
    </w:p>
    <w:p>
      <w:pPr>
        <w:pStyle w:val="2"/>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2.检测项目</w:t>
      </w:r>
    </w:p>
    <w:p>
      <w:pPr>
        <w:pStyle w:val="2"/>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预处理区（进水泵房、格栅间、沉砂池等）、生化区（主要包括厌氧池、好氧池等）及污泥区（污泥脱水干化机、污泥脱水干化间、污泥储库及出泥车间等）检测：硫化氢、氨、三甲胺、甲硫醇、甲硫醚、二甲二硫醚、二硫化碳、苯乙烯、臭气浓度、挥发性有机物VOCS、总挥发性有机物TVOC/总VOCS）</w:t>
      </w:r>
      <w:r>
        <w:rPr>
          <w:rFonts w:hint="eastAsia" w:ascii="仿宋" w:hAnsi="仿宋" w:eastAsia="仿宋" w:cs="仿宋"/>
          <w:color w:val="auto"/>
          <w:kern w:val="2"/>
          <w:sz w:val="28"/>
          <w:szCs w:val="28"/>
          <w:highlight w:val="none"/>
          <w:lang w:val="en-US" w:eastAsia="zh-CN"/>
        </w:rPr>
        <w:t>11</w:t>
      </w:r>
      <w:r>
        <w:rPr>
          <w:rFonts w:hint="eastAsia" w:ascii="仿宋" w:hAnsi="仿宋" w:eastAsia="仿宋" w:cs="仿宋"/>
          <w:color w:val="auto"/>
          <w:kern w:val="2"/>
          <w:sz w:val="28"/>
          <w:szCs w:val="28"/>
          <w:highlight w:val="none"/>
        </w:rPr>
        <w:t>项检测；</w:t>
      </w:r>
    </w:p>
    <w:p>
      <w:pPr>
        <w:pStyle w:val="2"/>
        <w:ind w:firstLine="560" w:firstLineChars="200"/>
        <w:rPr>
          <w:rFonts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其它臭味污染物产生的工艺环节、公共区域、厂界、除臭治污设施废气排口等，结合环评要求及排放源的检测，初步设计开展氨、硫化氢、TVOC、臭气浓度的检测。</w:t>
      </w:r>
    </w:p>
    <w:p>
      <w:pPr>
        <w:autoSpaceDE w:val="0"/>
        <w:autoSpaceDN w:val="0"/>
        <w:adjustRightInd w:val="0"/>
        <w:snapToGrid w:val="0"/>
        <w:spacing w:line="360" w:lineRule="auto"/>
        <w:ind w:firstLine="561"/>
        <w:rPr>
          <w:rFonts w:ascii="仿宋" w:hAnsi="仿宋" w:eastAsia="仿宋" w:cs="仿宋"/>
          <w:sz w:val="28"/>
          <w:szCs w:val="28"/>
          <w:highlight w:val="none"/>
        </w:rPr>
      </w:pPr>
      <w:r>
        <w:rPr>
          <w:rFonts w:hint="eastAsia" w:ascii="仿宋" w:hAnsi="仿宋" w:eastAsia="仿宋" w:cs="仿宋"/>
          <w:sz w:val="28"/>
          <w:szCs w:val="28"/>
          <w:highlight w:val="none"/>
        </w:rPr>
        <w:t>3.检测频次</w:t>
      </w:r>
    </w:p>
    <w:p>
      <w:pPr>
        <w:adjustRightInd w:val="0"/>
        <w:snapToGrid w:val="0"/>
        <w:spacing w:line="360" w:lineRule="auto"/>
        <w:ind w:firstLine="561"/>
        <w:rPr>
          <w:rFonts w:ascii="仿宋" w:hAnsi="仿宋" w:eastAsia="仿宋" w:cs="仿宋"/>
          <w:sz w:val="28"/>
          <w:szCs w:val="28"/>
          <w:highlight w:val="none"/>
        </w:rPr>
      </w:pPr>
      <w:r>
        <w:rPr>
          <w:rFonts w:hint="eastAsia" w:ascii="仿宋" w:hAnsi="仿宋" w:eastAsia="仿宋" w:cs="仿宋"/>
          <w:sz w:val="28"/>
          <w:szCs w:val="28"/>
          <w:highlight w:val="none"/>
        </w:rPr>
        <w:t>检测频次和检测点位根据各净水厂臭味排放情况预测而定，详见下表，具体检测点和检测频次根据实际情况调整。</w:t>
      </w:r>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2470"/>
        <w:gridCol w:w="1812"/>
        <w:gridCol w:w="1812"/>
        <w:gridCol w:w="18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36" w:type="pct"/>
          </w:tcPr>
          <w:p>
            <w:pPr>
              <w:jc w:val="center"/>
              <w:rPr>
                <w:rFonts w:ascii="Times New Roman" w:hAnsi="Times New Roman" w:eastAsia="仿宋_GB2312" w:cs="Times New Roman"/>
                <w:b/>
                <w:bCs/>
                <w:szCs w:val="21"/>
                <w:highlight w:val="none"/>
              </w:rPr>
            </w:pPr>
            <w:r>
              <w:rPr>
                <w:rFonts w:hint="eastAsia" w:ascii="Times New Roman" w:hAnsi="Times New Roman" w:eastAsia="仿宋_GB2312" w:cs="Times New Roman"/>
                <w:b/>
                <w:bCs/>
                <w:szCs w:val="21"/>
                <w:highlight w:val="none"/>
              </w:rPr>
              <w:t>序号</w:t>
            </w:r>
          </w:p>
        </w:tc>
        <w:tc>
          <w:tcPr>
            <w:tcW w:w="1363" w:type="pct"/>
            <w:vAlign w:val="center"/>
          </w:tcPr>
          <w:p>
            <w:pPr>
              <w:jc w:val="center"/>
              <w:rPr>
                <w:rFonts w:ascii="Times New Roman" w:hAnsi="Times New Roman" w:eastAsia="仿宋_GB2312" w:cs="Times New Roman"/>
                <w:b/>
                <w:bCs/>
                <w:szCs w:val="21"/>
                <w:highlight w:val="none"/>
              </w:rPr>
            </w:pPr>
            <w:r>
              <w:rPr>
                <w:rFonts w:hint="eastAsia" w:ascii="Times New Roman" w:hAnsi="Times New Roman" w:eastAsia="仿宋_GB2312" w:cs="Times New Roman"/>
                <w:b/>
                <w:bCs/>
                <w:szCs w:val="21"/>
                <w:highlight w:val="none"/>
              </w:rPr>
              <w:t>检测项目</w:t>
            </w:r>
          </w:p>
        </w:tc>
        <w:tc>
          <w:tcPr>
            <w:tcW w:w="1000" w:type="pct"/>
            <w:vAlign w:val="center"/>
          </w:tcPr>
          <w:p>
            <w:pPr>
              <w:jc w:val="center"/>
              <w:rPr>
                <w:rFonts w:hint="eastAsia" w:ascii="Times New Roman" w:hAnsi="Times New Roman" w:eastAsia="仿宋_GB2312" w:cs="Times New Roman"/>
                <w:b/>
                <w:bCs/>
                <w:szCs w:val="21"/>
                <w:highlight w:val="none"/>
                <w:lang w:eastAsia="zh-CN"/>
              </w:rPr>
            </w:pPr>
            <w:r>
              <w:rPr>
                <w:rFonts w:hint="eastAsia" w:ascii="Times New Roman" w:hAnsi="Times New Roman" w:eastAsia="仿宋_GB2312" w:cs="Times New Roman"/>
                <w:b/>
                <w:bCs/>
                <w:szCs w:val="21"/>
                <w:highlight w:val="none"/>
              </w:rPr>
              <w:t>总检测数量</w:t>
            </w:r>
            <w:r>
              <w:rPr>
                <w:rFonts w:hint="eastAsia" w:ascii="Times New Roman" w:hAnsi="Times New Roman" w:eastAsia="仿宋_GB2312" w:cs="Times New Roman"/>
                <w:b/>
                <w:bCs/>
                <w:szCs w:val="21"/>
                <w:highlight w:val="none"/>
                <w:lang w:eastAsia="zh-CN"/>
              </w:rPr>
              <w:t>（个）</w:t>
            </w:r>
          </w:p>
        </w:tc>
        <w:tc>
          <w:tcPr>
            <w:tcW w:w="1000" w:type="pct"/>
            <w:vAlign w:val="center"/>
          </w:tcPr>
          <w:p>
            <w:pPr>
              <w:jc w:val="center"/>
              <w:rPr>
                <w:rFonts w:hint="eastAsia" w:ascii="Times New Roman" w:hAnsi="Times New Roman" w:eastAsia="仿宋_GB2312" w:cs="Times New Roman"/>
                <w:b/>
                <w:bCs/>
                <w:szCs w:val="21"/>
                <w:highlight w:val="none"/>
                <w:lang w:eastAsia="zh-CN"/>
              </w:rPr>
            </w:pPr>
            <w:r>
              <w:rPr>
                <w:rFonts w:hint="eastAsia" w:ascii="Times New Roman" w:hAnsi="Times New Roman" w:eastAsia="仿宋_GB2312" w:cs="Times New Roman"/>
                <w:b/>
                <w:bCs/>
                <w:szCs w:val="21"/>
                <w:highlight w:val="none"/>
              </w:rPr>
              <w:t>检测频次</w:t>
            </w:r>
            <w:r>
              <w:rPr>
                <w:rFonts w:hint="eastAsia" w:ascii="Times New Roman" w:hAnsi="Times New Roman" w:eastAsia="仿宋_GB2312" w:cs="Times New Roman"/>
                <w:b/>
                <w:bCs/>
                <w:szCs w:val="21"/>
                <w:highlight w:val="none"/>
                <w:lang w:eastAsia="zh-CN"/>
              </w:rPr>
              <w:t>（次</w:t>
            </w:r>
            <w:r>
              <w:rPr>
                <w:rFonts w:hint="eastAsia" w:ascii="Times New Roman" w:hAnsi="Times New Roman" w:eastAsia="仿宋_GB2312" w:cs="Times New Roman"/>
                <w:b/>
                <w:bCs/>
                <w:szCs w:val="21"/>
                <w:highlight w:val="none"/>
                <w:lang w:val="en-US" w:eastAsia="zh-CN"/>
              </w:rPr>
              <w:t>/季</w:t>
            </w:r>
            <w:r>
              <w:rPr>
                <w:rFonts w:hint="eastAsia" w:ascii="Times New Roman" w:hAnsi="Times New Roman" w:eastAsia="仿宋_GB2312" w:cs="Times New Roman"/>
                <w:b/>
                <w:bCs/>
                <w:szCs w:val="21"/>
                <w:highlight w:val="none"/>
                <w:lang w:eastAsia="zh-CN"/>
              </w:rPr>
              <w:t>）</w:t>
            </w:r>
          </w:p>
        </w:tc>
        <w:tc>
          <w:tcPr>
            <w:tcW w:w="1000" w:type="pct"/>
          </w:tcPr>
          <w:p>
            <w:pPr>
              <w:jc w:val="center"/>
              <w:rPr>
                <w:rFonts w:hint="eastAsia" w:ascii="Times New Roman" w:hAnsi="Times New Roman" w:eastAsia="仿宋_GB2312" w:cs="Times New Roman"/>
                <w:b/>
                <w:bCs/>
                <w:szCs w:val="21"/>
                <w:highlight w:val="none"/>
                <w:lang w:eastAsia="zh-CN"/>
              </w:rPr>
            </w:pPr>
            <w:r>
              <w:rPr>
                <w:rFonts w:hint="eastAsia" w:ascii="Times New Roman" w:hAnsi="Times New Roman" w:eastAsia="仿宋_GB2312" w:cs="Times New Roman"/>
                <w:b/>
                <w:bCs/>
                <w:szCs w:val="21"/>
                <w:highlight w:val="none"/>
              </w:rPr>
              <w:t>检测点位</w:t>
            </w:r>
            <w:r>
              <w:rPr>
                <w:rFonts w:hint="eastAsia" w:ascii="Times New Roman" w:hAnsi="Times New Roman" w:eastAsia="仿宋_GB2312" w:cs="Times New Roman"/>
                <w:b/>
                <w:bCs/>
                <w:szCs w:val="21"/>
                <w:highlight w:val="none"/>
                <w:lang w:eastAsia="zh-CN"/>
              </w:rPr>
              <w:t>（个）</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氨</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80</w:t>
            </w:r>
          </w:p>
        </w:tc>
        <w:tc>
          <w:tcPr>
            <w:tcW w:w="1000" w:type="pct"/>
            <w:vAlign w:val="center"/>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2</w:t>
            </w:r>
            <w:r>
              <w:rPr>
                <w:rFonts w:ascii="Times New Roman" w:hAnsi="Times New Roman" w:eastAsia="仿宋_GB2312" w:cs="Times New Roman"/>
                <w:szCs w:val="21"/>
                <w:highlight w:val="none"/>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2</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三甲胺</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3</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硫化氢</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80</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2</w:t>
            </w:r>
            <w:r>
              <w:rPr>
                <w:rFonts w:ascii="Times New Roman" w:hAnsi="Times New Roman" w:eastAsia="仿宋_GB2312" w:cs="Times New Roman"/>
                <w:szCs w:val="21"/>
                <w:highlight w:val="none"/>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4</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甲硫醇</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5</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甲硫醚</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6</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二甲二硫醚</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7</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二硫化碳</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8</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苯乙烯</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9</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臭气浓度</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80</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2</w:t>
            </w:r>
            <w:r>
              <w:rPr>
                <w:rFonts w:ascii="Times New Roman" w:hAnsi="Times New Roman" w:eastAsia="仿宋_GB2312" w:cs="Times New Roman"/>
                <w:szCs w:val="21"/>
                <w:highlight w:val="none"/>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42"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0</w:t>
            </w:r>
          </w:p>
        </w:tc>
        <w:tc>
          <w:tcPr>
            <w:tcW w:w="1363"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挥发性有机物</w:t>
            </w:r>
            <w:r>
              <w:rPr>
                <w:rFonts w:hint="eastAsia" w:ascii="Times New Roman" w:hAnsi="Times New Roman" w:eastAsia="仿宋_GB2312" w:cs="Times New Roman"/>
                <w:szCs w:val="21"/>
                <w:highlight w:val="none"/>
              </w:rPr>
              <w:t>VOCS</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40</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0</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1</w:t>
            </w:r>
          </w:p>
        </w:tc>
        <w:tc>
          <w:tcPr>
            <w:tcW w:w="1363" w:type="pct"/>
            <w:vAlign w:val="center"/>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总挥发性有机物TVOC/总VOCS</w:t>
            </w:r>
          </w:p>
        </w:tc>
        <w:tc>
          <w:tcPr>
            <w:tcW w:w="1000" w:type="pct"/>
            <w:vAlign w:val="center"/>
          </w:tcPr>
          <w:p>
            <w:pPr>
              <w:jc w:val="center"/>
              <w:rPr>
                <w:rFonts w:ascii="Times New Roman" w:hAnsi="Times New Roman" w:eastAsia="仿宋_GB2312" w:cs="Times New Roman"/>
                <w:szCs w:val="21"/>
                <w:highlight w:val="none"/>
              </w:rPr>
            </w:pPr>
            <w:r>
              <w:rPr>
                <w:rFonts w:ascii="Times New Roman" w:hAnsi="Times New Roman" w:eastAsia="仿宋_GB2312" w:cs="Times New Roman"/>
                <w:szCs w:val="21"/>
                <w:highlight w:val="none"/>
              </w:rPr>
              <w:t>56</w:t>
            </w:r>
          </w:p>
        </w:tc>
        <w:tc>
          <w:tcPr>
            <w:tcW w:w="1000" w:type="pct"/>
            <w:vAlign w:val="center"/>
          </w:tcPr>
          <w:p>
            <w:pPr>
              <w:jc w:val="center"/>
              <w:rPr>
                <w:highlight w:val="none"/>
              </w:rPr>
            </w:pPr>
            <w:r>
              <w:rPr>
                <w:rFonts w:hint="eastAsia" w:ascii="Times New Roman" w:hAnsi="Times New Roman" w:eastAsia="仿宋_GB2312" w:cs="Times New Roman"/>
                <w:szCs w:val="21"/>
                <w:highlight w:val="none"/>
                <w:lang w:val="en-US" w:eastAsia="zh-CN"/>
              </w:rPr>
              <w:t>1</w:t>
            </w:r>
          </w:p>
        </w:tc>
        <w:tc>
          <w:tcPr>
            <w:tcW w:w="1000" w:type="pct"/>
          </w:tcPr>
          <w:p>
            <w:pPr>
              <w:jc w:val="center"/>
              <w:rPr>
                <w:rFonts w:ascii="Times New Roman" w:hAnsi="Times New Roman" w:eastAsia="仿宋_GB2312" w:cs="Times New Roman"/>
                <w:szCs w:val="21"/>
                <w:highlight w:val="none"/>
              </w:rPr>
            </w:pPr>
            <w:r>
              <w:rPr>
                <w:rFonts w:hint="eastAsia" w:ascii="Times New Roman" w:hAnsi="Times New Roman" w:eastAsia="仿宋_GB2312" w:cs="Times New Roman"/>
                <w:szCs w:val="21"/>
                <w:highlight w:val="none"/>
              </w:rPr>
              <w:t>1</w:t>
            </w:r>
            <w:r>
              <w:rPr>
                <w:rFonts w:ascii="Times New Roman" w:hAnsi="Times New Roman" w:eastAsia="仿宋_GB2312" w:cs="Times New Roman"/>
                <w:szCs w:val="21"/>
                <w:highlight w:val="none"/>
              </w:rPr>
              <w:t>4</w:t>
            </w:r>
          </w:p>
        </w:tc>
      </w:tr>
    </w:tbl>
    <w:p>
      <w:pPr>
        <w:numPr>
          <w:ilvl w:val="255"/>
          <w:numId w:val="0"/>
        </w:numPr>
        <w:rPr>
          <w:rFonts w:ascii="宋体" w:hAnsi="宋体" w:cs="宋体"/>
          <w:b/>
          <w:bCs/>
          <w:szCs w:val="21"/>
          <w:highlight w:val="none"/>
        </w:rPr>
      </w:pPr>
    </w:p>
    <w:p>
      <w:pPr>
        <w:numPr>
          <w:ilvl w:val="255"/>
          <w:numId w:val="0"/>
        </w:numPr>
        <w:rPr>
          <w:rFonts w:ascii="宋体" w:hAnsi="宋体" w:cs="宋体"/>
          <w:b/>
          <w:bCs/>
          <w:szCs w:val="21"/>
          <w:highlight w:val="none"/>
        </w:rPr>
      </w:pPr>
    </w:p>
    <w:p>
      <w:pPr>
        <w:pStyle w:val="2"/>
        <w:rPr>
          <w:rFonts w:ascii="宋体" w:hAnsi="宋体" w:cs="宋体"/>
          <w:b/>
          <w:bCs/>
          <w:szCs w:val="21"/>
          <w:highlight w:val="none"/>
        </w:rPr>
        <w:sectPr>
          <w:pgSz w:w="11906" w:h="16838"/>
          <w:pgMar w:top="2098" w:right="1474" w:bottom="1985" w:left="1588" w:header="851" w:footer="992" w:gutter="0"/>
          <w:pgNumType w:start="0"/>
          <w:cols w:space="425" w:num="1"/>
          <w:titlePg/>
          <w:docGrid w:type="lines" w:linePitch="312" w:charSpace="0"/>
        </w:sectPr>
      </w:pPr>
    </w:p>
    <w:p>
      <w:pPr>
        <w:numPr>
          <w:ilvl w:val="255"/>
          <w:numId w:val="0"/>
        </w:numPr>
        <w:rPr>
          <w:rFonts w:ascii="宋体" w:hAnsi="宋体" w:cs="宋体"/>
          <w:b/>
          <w:bCs/>
          <w:szCs w:val="21"/>
          <w:highlight w:val="none"/>
        </w:rPr>
      </w:pPr>
      <w:r>
        <w:rPr>
          <w:rFonts w:hint="eastAsia" w:ascii="宋体" w:hAnsi="宋体" w:cs="宋体"/>
          <w:b/>
          <w:bCs/>
          <w:szCs w:val="21"/>
          <w:highlight w:val="none"/>
        </w:rPr>
        <w:t>附件2廉洁协议</w:t>
      </w:r>
    </w:p>
    <w:p>
      <w:pPr>
        <w:pStyle w:val="48"/>
        <w:rPr>
          <w:color w:val="auto"/>
          <w:highlight w:val="none"/>
        </w:rPr>
      </w:pPr>
    </w:p>
    <w:p>
      <w:pPr>
        <w:spacing w:line="520" w:lineRule="exact"/>
        <w:jc w:val="center"/>
        <w:rPr>
          <w:rFonts w:ascii="仿宋" w:hAnsi="仿宋" w:eastAsia="仿宋" w:cs="仿宋"/>
          <w:bCs/>
          <w:sz w:val="28"/>
          <w:szCs w:val="28"/>
          <w:highlight w:val="none"/>
        </w:rPr>
      </w:pPr>
      <w:r>
        <w:rPr>
          <w:rFonts w:hint="eastAsia" w:ascii="仿宋" w:hAnsi="仿宋" w:eastAsia="仿宋" w:cs="仿宋"/>
          <w:bCs/>
          <w:sz w:val="28"/>
          <w:szCs w:val="28"/>
          <w:highlight w:val="none"/>
        </w:rPr>
        <w:t>廉洁协议</w:t>
      </w:r>
    </w:p>
    <w:p>
      <w:pPr>
        <w:spacing w:line="520" w:lineRule="exact"/>
        <w:ind w:firstLine="630" w:firstLineChars="225"/>
        <w:rPr>
          <w:rFonts w:ascii="仿宋" w:hAnsi="仿宋" w:eastAsia="仿宋" w:cs="仿宋"/>
          <w:bCs/>
          <w:sz w:val="28"/>
          <w:szCs w:val="28"/>
          <w:highlight w:val="none"/>
        </w:rPr>
      </w:pPr>
      <w:r>
        <w:rPr>
          <w:rFonts w:hint="eastAsia" w:ascii="仿宋" w:hAnsi="仿宋" w:eastAsia="仿宋" w:cs="仿宋"/>
          <w:bCs/>
          <w:sz w:val="28"/>
          <w:szCs w:val="28"/>
          <w:highlight w:val="none"/>
        </w:rPr>
        <w:t>为促进双方诚信经营、廉洁从业，防范商业贿赂，保护国家、集体和当事人的合法权益，根据国家有关法律法规和广东省、广州市廉政建设的规定，</w:t>
      </w:r>
      <w:r>
        <w:rPr>
          <w:rFonts w:hint="eastAsia" w:ascii="仿宋" w:hAnsi="仿宋" w:eastAsia="仿宋" w:cs="仿宋"/>
          <w:bCs/>
          <w:sz w:val="28"/>
          <w:szCs w:val="28"/>
          <w:highlight w:val="none"/>
          <w:u w:val="single"/>
        </w:rPr>
        <w:t>广州市净水有限公司</w:t>
      </w:r>
      <w:r>
        <w:rPr>
          <w:rFonts w:hint="eastAsia" w:ascii="仿宋" w:hAnsi="仿宋" w:eastAsia="仿宋" w:cs="仿宋"/>
          <w:bCs/>
          <w:sz w:val="28"/>
          <w:szCs w:val="28"/>
          <w:highlight w:val="none"/>
        </w:rPr>
        <w:t>(以下称甲方)与(以下称乙方)，特此订立本协议共同遵照执行。</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第一条 甲乙双方的权利和义务</w:t>
      </w:r>
    </w:p>
    <w:p>
      <w:pPr>
        <w:spacing w:line="520" w:lineRule="exact"/>
        <w:ind w:firstLine="420" w:firstLineChars="150"/>
        <w:rPr>
          <w:rFonts w:ascii="仿宋" w:hAnsi="仿宋" w:eastAsia="仿宋" w:cs="仿宋"/>
          <w:bCs/>
          <w:sz w:val="28"/>
          <w:szCs w:val="28"/>
          <w:highlight w:val="none"/>
        </w:rPr>
      </w:pPr>
      <w:r>
        <w:rPr>
          <w:rFonts w:hint="eastAsia" w:ascii="仿宋" w:hAnsi="仿宋" w:eastAsia="仿宋" w:cs="仿宋"/>
          <w:bCs/>
          <w:sz w:val="28"/>
          <w:szCs w:val="28"/>
          <w:highlight w:val="none"/>
        </w:rPr>
        <w:t>（一）甲乙双方严格遵守国家关于市场准入、项目招标投标、市场经营活动等有关法律、法规相关政策及廉政建设的各项规定。</w:t>
      </w:r>
    </w:p>
    <w:p>
      <w:pPr>
        <w:spacing w:line="520" w:lineRule="exact"/>
        <w:ind w:firstLine="420" w:firstLineChars="150"/>
        <w:rPr>
          <w:rFonts w:ascii="仿宋" w:hAnsi="仿宋" w:eastAsia="仿宋" w:cs="仿宋"/>
          <w:bCs/>
          <w:sz w:val="28"/>
          <w:szCs w:val="28"/>
          <w:highlight w:val="none"/>
        </w:rPr>
      </w:pPr>
      <w:r>
        <w:rPr>
          <w:rFonts w:hint="eastAsia" w:ascii="仿宋" w:hAnsi="仿宋" w:eastAsia="仿宋" w:cs="仿宋"/>
          <w:bCs/>
          <w:sz w:val="28"/>
          <w:szCs w:val="28"/>
          <w:highlight w:val="none"/>
        </w:rPr>
        <w:t>（二）严格执行合同（以下简称：主合同），自觉履行合同约定的相关义务。</w:t>
      </w:r>
    </w:p>
    <w:p>
      <w:pPr>
        <w:spacing w:line="520" w:lineRule="exact"/>
        <w:ind w:firstLine="420" w:firstLineChars="150"/>
        <w:rPr>
          <w:rFonts w:ascii="仿宋" w:hAnsi="仿宋" w:eastAsia="仿宋" w:cs="仿宋"/>
          <w:bCs/>
          <w:sz w:val="28"/>
          <w:szCs w:val="28"/>
          <w:highlight w:val="none"/>
        </w:rPr>
      </w:pPr>
      <w:r>
        <w:rPr>
          <w:rFonts w:hint="eastAsia" w:ascii="仿宋" w:hAnsi="仿宋" w:eastAsia="仿宋" w:cs="仿宋"/>
          <w:bCs/>
          <w:sz w:val="28"/>
          <w:szCs w:val="28"/>
          <w:highlight w:val="none"/>
        </w:rPr>
        <w:t>（三）在业务活动中坚持公开、公正、诚信、透明的原则，不得损害国家、集体利益。</w:t>
      </w:r>
    </w:p>
    <w:p>
      <w:pPr>
        <w:spacing w:line="520" w:lineRule="exact"/>
        <w:ind w:firstLine="420" w:firstLineChars="150"/>
        <w:rPr>
          <w:rFonts w:ascii="仿宋" w:hAnsi="仿宋" w:eastAsia="仿宋" w:cs="仿宋"/>
          <w:bCs/>
          <w:sz w:val="28"/>
          <w:szCs w:val="28"/>
          <w:highlight w:val="none"/>
        </w:rPr>
      </w:pPr>
      <w:r>
        <w:rPr>
          <w:rFonts w:hint="eastAsia" w:ascii="仿宋" w:hAnsi="仿宋" w:eastAsia="仿宋" w:cs="仿宋"/>
          <w:bCs/>
          <w:sz w:val="28"/>
          <w:szCs w:val="28"/>
          <w:highlight w:val="none"/>
        </w:rPr>
        <w:t>（四）建立健全廉洁从业制度，开展廉洁教育，公布举报电话，监督并认真查处不廉洁及违法违纪行为。</w:t>
      </w:r>
    </w:p>
    <w:p>
      <w:pPr>
        <w:spacing w:line="520" w:lineRule="exact"/>
        <w:ind w:firstLine="420" w:firstLineChars="150"/>
        <w:rPr>
          <w:rFonts w:ascii="仿宋" w:hAnsi="仿宋" w:eastAsia="仿宋" w:cs="仿宋"/>
          <w:bCs/>
          <w:sz w:val="28"/>
          <w:szCs w:val="28"/>
          <w:highlight w:val="none"/>
        </w:rPr>
      </w:pPr>
      <w:r>
        <w:rPr>
          <w:rFonts w:hint="eastAsia" w:ascii="仿宋" w:hAnsi="仿宋" w:eastAsia="仿宋" w:cs="仿宋"/>
          <w:bCs/>
          <w:sz w:val="28"/>
          <w:szCs w:val="28"/>
          <w:highlight w:val="none"/>
        </w:rPr>
        <w:t>（五）发现对方在业务活动中有不廉洁行为，应及时提醒对方纠正。情节严重的，应向其有关监督部门检举。</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第二条甲方的义务</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（一）甲方及其工作人员不得索要或接受乙方的礼金、有价证券和贵重物品，不得在乙方报销任何应由甲方或个人支付的费用等。</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二）甲方工作人员不得参加乙方安排的可能影响相关业务公开、公正、公平性的宴请和娱乐活动；不得参与任何形式的赌博，并通过赌博方式收受乙方财物；不得接受乙方提供的通讯工具、交通工具（合同约定除外）和高档办公用品等。</w:t>
      </w:r>
    </w:p>
    <w:p>
      <w:pPr>
        <w:spacing w:line="520" w:lineRule="exact"/>
        <w:ind w:left="15" w:leftChars="7"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（三）甲方及其工作人员不得要求或者接受乙方为其住房装修、婚丧嫁娶活动、配偶子女工作安排以及出国出境、旅游等提供方便等。</w:t>
      </w:r>
    </w:p>
    <w:p>
      <w:pPr>
        <w:spacing w:line="520" w:lineRule="exact"/>
        <w:ind w:left="15" w:leftChars="7"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（四）甲方工作人员不得在乙方或与乙方有股权关联的企业兼职，不得向乙方介绍家属或者亲友从事与甲方业务有关的经济活动。</w:t>
      </w:r>
    </w:p>
    <w:p>
      <w:pPr>
        <w:spacing w:line="520" w:lineRule="exact"/>
        <w:ind w:left="15" w:leftChars="7"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五）甲方工作人员不得以明显低于市场的价格向乙方购买房屋、汽车等物品；不得以明显高于市场的价格向乙方出售房屋、汽车等物品；不得使用乙方提供的与工作无关的房屋、汽车等物品；不得以其他交易形式非法收受请托人财物。</w:t>
      </w:r>
    </w:p>
    <w:p>
      <w:pPr>
        <w:spacing w:line="520" w:lineRule="exact"/>
        <w:ind w:left="15" w:leftChars="7"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（六）甲方工作人员不得利用职务之便收受乙方以回扣、手续费、加班费、咨询费、劳务费、协调费、辛苦费等各种名义给予或赠送的钱物。</w:t>
      </w:r>
    </w:p>
    <w:p>
      <w:pPr>
        <w:spacing w:line="520" w:lineRule="exact"/>
        <w:ind w:left="15" w:leftChars="7"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（七）甲方工作人员不得接受乙方给予或赠送的干股或红利。</w:t>
      </w:r>
    </w:p>
    <w:p>
      <w:pPr>
        <w:spacing w:line="520" w:lineRule="exact"/>
        <w:ind w:left="15" w:leftChars="7"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(八）不得存在其他违反廉洁规定的行为。</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第三条乙方的义务</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（一）乙方不得以任何理由向甲方及其工作人员行贿或馈赠礼金、有价证券、贵重礼品。</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（二)乙方不得以任何名义为甲方及其工作人员报销应由甲方单位或个人支付的任何费用。</w:t>
      </w:r>
    </w:p>
    <w:p>
      <w:pPr>
        <w:spacing w:line="520" w:lineRule="exact"/>
        <w:ind w:left="25" w:leftChars="12"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（三）乙方不得以任何理由安排甲方工作人员参加可能影响相关业务公开、公正、公平性的宴请及娱乐活动。</w:t>
      </w:r>
    </w:p>
    <w:p>
      <w:pPr>
        <w:pStyle w:val="16"/>
        <w:spacing w:line="520" w:lineRule="exact"/>
        <w:rPr>
          <w:rFonts w:ascii="仿宋" w:hAnsi="仿宋" w:eastAsia="仿宋" w:cs="仿宋"/>
          <w:bCs/>
          <w:sz w:val="28"/>
          <w:szCs w:val="28"/>
          <w:highlight w:val="none"/>
        </w:rPr>
      </w:pPr>
      <w:r>
        <w:rPr>
          <w:rFonts w:hint="eastAsia" w:ascii="仿宋" w:hAnsi="仿宋" w:eastAsia="仿宋" w:cs="仿宋"/>
          <w:bCs/>
          <w:sz w:val="28"/>
          <w:szCs w:val="28"/>
          <w:highlight w:val="none"/>
        </w:rPr>
        <w:t>（四）乙方不得为甲方单位和个人购置或提供通讯工具和高档办公用品等物品，也不得为甲方提供与工作无关的房屋、汽车等。</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（五）乙方不得擅自与甲方工作人员就主合同中的质量、数量、价格、工程量、验收等条款进行私下商谈或者达成默契。</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（六）乙方不得以回扣、手续费、加班费、咨询费、劳务费、协调费、辛苦费等各种名义向甲方工作人员给予或赠送钱物。</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（七）乙方不得向甲方工作人员提供干股或红利。</w:t>
      </w:r>
    </w:p>
    <w:p>
      <w:pPr>
        <w:spacing w:line="520" w:lineRule="exact"/>
        <w:ind w:left="15" w:leftChars="7"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(八）不得存在其他违反廉洁规定的行为。</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第四条违约责任</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（一）甲方及其工作人员违反本协议第一、二条。甲方按管理权限，对相关责任人依据有关规定给予处理；涉嫌犯罪的，移交司法机关追究刑事责任；给乙方单位造成经济损失的，应予以赔偿。</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甲方举报投诉联系部门：广州市净水有限公司</w:t>
      </w:r>
      <w:r>
        <w:rPr>
          <w:rFonts w:hint="eastAsia" w:ascii="仿宋" w:hAnsi="仿宋" w:eastAsia="仿宋" w:cs="仿宋"/>
          <w:bCs/>
          <w:sz w:val="28"/>
          <w:szCs w:val="28"/>
          <w:highlight w:val="none"/>
          <w:u w:val="single"/>
        </w:rPr>
        <w:t>纪检室</w:t>
      </w:r>
      <w:r>
        <w:rPr>
          <w:rFonts w:hint="eastAsia" w:ascii="仿宋" w:hAnsi="仿宋" w:eastAsia="仿宋" w:cs="仿宋"/>
          <w:bCs/>
          <w:sz w:val="28"/>
          <w:szCs w:val="28"/>
          <w:highlight w:val="none"/>
        </w:rPr>
        <w:t>，联系电话：</w:t>
      </w:r>
      <w:r>
        <w:rPr>
          <w:rFonts w:hint="eastAsia" w:ascii="仿宋" w:hAnsi="仿宋" w:eastAsia="仿宋" w:cs="仿宋"/>
          <w:bCs/>
          <w:sz w:val="28"/>
          <w:szCs w:val="28"/>
          <w:highlight w:val="none"/>
          <w:u w:val="single"/>
        </w:rPr>
        <w:t xml:space="preserve"> 020-38890265 </w:t>
      </w:r>
      <w:r>
        <w:rPr>
          <w:rFonts w:hint="eastAsia" w:ascii="仿宋" w:hAnsi="仿宋" w:eastAsia="仿宋" w:cs="仿宋"/>
          <w:bCs/>
          <w:sz w:val="28"/>
          <w:szCs w:val="28"/>
          <w:highlight w:val="none"/>
        </w:rPr>
        <w:t>。</w:t>
      </w:r>
    </w:p>
    <w:p>
      <w:pPr>
        <w:pStyle w:val="22"/>
        <w:spacing w:beforeAutospacing="0" w:line="520" w:lineRule="exact"/>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二）乙方及其工作人员存在违反本协议第一、三条规定、或在甲方招标、询价等过程中违反法律法规中的廉洁规定的行为，无论该行为是否与主合同有关，甲方均有权根据具体情节和造成的后果，对乙方采取以下处理方式：</w:t>
      </w:r>
    </w:p>
    <w:p>
      <w:pPr>
        <w:pStyle w:val="22"/>
        <w:spacing w:beforeAutospacing="0" w:line="520" w:lineRule="exact"/>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1、扣除主合同的全部履约保证金；</w:t>
      </w:r>
    </w:p>
    <w:p>
      <w:pPr>
        <w:pStyle w:val="22"/>
        <w:spacing w:beforeAutospacing="0" w:line="520" w:lineRule="exact"/>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2、解除主合同；</w:t>
      </w:r>
    </w:p>
    <w:p>
      <w:pPr>
        <w:pStyle w:val="22"/>
        <w:spacing w:beforeAutospacing="0" w:line="520" w:lineRule="exact"/>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3、追究乙方其他违约责任；</w:t>
      </w:r>
    </w:p>
    <w:p>
      <w:pPr>
        <w:pStyle w:val="22"/>
        <w:spacing w:beforeAutospacing="0" w:line="520" w:lineRule="exact"/>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4、根据甲方的有关规章制度，在一定时间内暂停乙方参与甲方及下属单位所有项目的交易资格；</w:t>
      </w:r>
    </w:p>
    <w:p>
      <w:pPr>
        <w:pStyle w:val="22"/>
        <w:spacing w:beforeAutospacing="0" w:line="520" w:lineRule="exact"/>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5、根据甲方的有关规章制度，将乙方清退出甲方相关企业库；</w:t>
      </w:r>
    </w:p>
    <w:p>
      <w:pPr>
        <w:pStyle w:val="22"/>
        <w:spacing w:beforeAutospacing="0" w:line="520" w:lineRule="exact"/>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6、根据甲方上级单位、行政主管部门的意见、决定执行；</w:t>
      </w:r>
    </w:p>
    <w:p>
      <w:pPr>
        <w:pStyle w:val="22"/>
        <w:spacing w:beforeAutospacing="0" w:line="520" w:lineRule="exact"/>
        <w:rPr>
          <w:rFonts w:ascii="仿宋" w:hAnsi="仿宋" w:eastAsia="仿宋" w:cs="仿宋"/>
          <w:bCs/>
          <w:color w:val="auto"/>
          <w:sz w:val="28"/>
          <w:szCs w:val="28"/>
          <w:highlight w:val="none"/>
        </w:rPr>
      </w:pPr>
      <w:r>
        <w:rPr>
          <w:rFonts w:hint="eastAsia" w:ascii="仿宋" w:hAnsi="仿宋" w:eastAsia="仿宋" w:cs="仿宋"/>
          <w:bCs/>
          <w:color w:val="auto"/>
          <w:sz w:val="28"/>
          <w:szCs w:val="28"/>
          <w:highlight w:val="none"/>
        </w:rPr>
        <w:t>7、按规定向有关行政监督部门、乙方业务管理部门进行投诉、报告。</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乙方无条件接受甲方的处理决定并承担给甲方造成的损失，全额返还通过不正当手段获取的非法所得，并承担相应的法律责任。</w:t>
      </w:r>
    </w:p>
    <w:p>
      <w:pPr>
        <w:spacing w:line="520" w:lineRule="exact"/>
        <w:ind w:firstLine="560" w:firstLineChars="200"/>
        <w:rPr>
          <w:rFonts w:ascii="仿宋" w:hAnsi="仿宋" w:eastAsia="仿宋" w:cs="仿宋"/>
          <w:bCs/>
          <w:kern w:val="0"/>
          <w:sz w:val="28"/>
          <w:szCs w:val="28"/>
          <w:highlight w:val="none"/>
        </w:rPr>
      </w:pPr>
      <w:r>
        <w:rPr>
          <w:rFonts w:hint="eastAsia" w:ascii="仿宋" w:hAnsi="仿宋" w:eastAsia="仿宋" w:cs="仿宋"/>
          <w:bCs/>
          <w:sz w:val="28"/>
          <w:szCs w:val="28"/>
          <w:highlight w:val="none"/>
        </w:rPr>
        <w:t xml:space="preserve">第五条 </w:t>
      </w:r>
      <w:r>
        <w:rPr>
          <w:rFonts w:hint="eastAsia" w:ascii="仿宋" w:hAnsi="仿宋" w:eastAsia="仿宋" w:cs="仿宋"/>
          <w:bCs/>
          <w:kern w:val="0"/>
          <w:sz w:val="28"/>
          <w:szCs w:val="28"/>
          <w:highlight w:val="none"/>
        </w:rPr>
        <w:t xml:space="preserve">本协议执行情况，接受有管辖权的纪检、监察部门的监督，双方应予以配合检查调查。 </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第六条本协议作为</w:t>
      </w:r>
      <w:r>
        <w:rPr>
          <w:rFonts w:hint="eastAsia" w:ascii="仿宋" w:hAnsi="仿宋" w:eastAsia="仿宋" w:cs="仿宋"/>
          <w:bCs/>
          <w:sz w:val="28"/>
          <w:szCs w:val="28"/>
          <w:highlight w:val="none"/>
          <w:u w:val="single"/>
        </w:rPr>
        <w:t>（合同名称）+（合同编号）</w:t>
      </w:r>
      <w:r>
        <w:rPr>
          <w:rFonts w:hint="eastAsia" w:ascii="仿宋" w:hAnsi="仿宋" w:eastAsia="仿宋" w:cs="仿宋"/>
          <w:bCs/>
          <w:sz w:val="28"/>
          <w:szCs w:val="28"/>
          <w:highlight w:val="none"/>
        </w:rPr>
        <w:t>合同的附件，并具有同等的法律效力，本协议自双方签字盖章之日起生效，与主合同同时终止。</w:t>
      </w:r>
    </w:p>
    <w:p>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bCs/>
          <w:sz w:val="28"/>
          <w:szCs w:val="28"/>
          <w:highlight w:val="none"/>
        </w:rPr>
        <w:t>第七条本协议一式</w:t>
      </w:r>
      <w:r>
        <w:rPr>
          <w:rFonts w:hint="eastAsia" w:ascii="仿宋" w:hAnsi="仿宋" w:eastAsia="仿宋" w:cs="仿宋"/>
          <w:bCs/>
          <w:sz w:val="28"/>
          <w:szCs w:val="28"/>
          <w:highlight w:val="none"/>
          <w:u w:val="single"/>
        </w:rPr>
        <w:t>…</w:t>
      </w:r>
      <w:r>
        <w:rPr>
          <w:rFonts w:hint="eastAsia" w:ascii="仿宋" w:hAnsi="仿宋" w:eastAsia="仿宋" w:cs="仿宋"/>
          <w:bCs/>
          <w:sz w:val="28"/>
          <w:szCs w:val="28"/>
          <w:highlight w:val="none"/>
        </w:rPr>
        <w:t>份，甲方</w:t>
      </w:r>
      <w:r>
        <w:rPr>
          <w:rFonts w:hint="eastAsia" w:ascii="仿宋" w:hAnsi="仿宋" w:eastAsia="仿宋" w:cs="仿宋"/>
          <w:bCs/>
          <w:sz w:val="28"/>
          <w:szCs w:val="28"/>
          <w:highlight w:val="none"/>
          <w:u w:val="single"/>
        </w:rPr>
        <w:t>…</w:t>
      </w:r>
      <w:r>
        <w:rPr>
          <w:rFonts w:hint="eastAsia" w:ascii="仿宋" w:hAnsi="仿宋" w:eastAsia="仿宋" w:cs="仿宋"/>
          <w:bCs/>
          <w:sz w:val="28"/>
          <w:szCs w:val="28"/>
          <w:highlight w:val="none"/>
        </w:rPr>
        <w:t>份，乙方</w:t>
      </w:r>
      <w:r>
        <w:rPr>
          <w:rFonts w:hint="eastAsia" w:ascii="仿宋" w:hAnsi="仿宋" w:eastAsia="仿宋" w:cs="仿宋"/>
          <w:bCs/>
          <w:sz w:val="28"/>
          <w:szCs w:val="28"/>
          <w:highlight w:val="none"/>
          <w:u w:val="single"/>
        </w:rPr>
        <w:t>…</w:t>
      </w:r>
      <w:r>
        <w:rPr>
          <w:rFonts w:hint="eastAsia" w:ascii="仿宋" w:hAnsi="仿宋" w:eastAsia="仿宋" w:cs="仿宋"/>
          <w:bCs/>
          <w:sz w:val="28"/>
          <w:szCs w:val="28"/>
          <w:highlight w:val="none"/>
        </w:rPr>
        <w:t>份。</w:t>
      </w:r>
    </w:p>
    <w:p>
      <w:pPr>
        <w:spacing w:line="520" w:lineRule="exact"/>
        <w:ind w:firstLine="560" w:firstLineChars="200"/>
        <w:rPr>
          <w:rFonts w:ascii="仿宋" w:hAnsi="仿宋" w:eastAsia="仿宋" w:cs="仿宋"/>
          <w:bCs/>
          <w:sz w:val="28"/>
          <w:szCs w:val="28"/>
          <w:highlight w:val="none"/>
        </w:rPr>
      </w:pPr>
    </w:p>
    <w:p>
      <w:pPr>
        <w:spacing w:line="520" w:lineRule="exact"/>
        <w:rPr>
          <w:rFonts w:ascii="仿宋" w:hAnsi="仿宋" w:eastAsia="仿宋" w:cs="仿宋"/>
          <w:bCs/>
          <w:sz w:val="28"/>
          <w:szCs w:val="28"/>
          <w:highlight w:val="none"/>
        </w:rPr>
      </w:pPr>
    </w:p>
    <w:p>
      <w:pPr>
        <w:spacing w:line="520" w:lineRule="exact"/>
        <w:rPr>
          <w:rFonts w:ascii="仿宋" w:hAnsi="仿宋" w:eastAsia="仿宋" w:cs="仿宋"/>
          <w:bCs/>
          <w:sz w:val="28"/>
          <w:szCs w:val="28"/>
          <w:highlight w:val="none"/>
        </w:rPr>
      </w:pPr>
      <w:r>
        <w:rPr>
          <w:rFonts w:hint="eastAsia" w:ascii="仿宋" w:hAnsi="仿宋" w:eastAsia="仿宋" w:cs="仿宋"/>
          <w:bCs/>
          <w:sz w:val="28"/>
          <w:szCs w:val="28"/>
          <w:highlight w:val="none"/>
        </w:rPr>
        <w:t>甲方（盖章）：                     乙方（盖章）：</w:t>
      </w:r>
    </w:p>
    <w:p>
      <w:pPr>
        <w:pStyle w:val="35"/>
        <w:tabs>
          <w:tab w:val="left" w:pos="5100"/>
        </w:tabs>
        <w:spacing w:line="520" w:lineRule="exact"/>
        <w:ind w:left="7200" w:firstLine="0" w:firstLineChars="0"/>
        <w:jc w:val="left"/>
        <w:rPr>
          <w:rFonts w:ascii="仿宋" w:hAnsi="仿宋" w:eastAsia="仿宋" w:cs="仿宋"/>
          <w:bCs/>
          <w:sz w:val="28"/>
          <w:szCs w:val="28"/>
          <w:highlight w:val="none"/>
        </w:rPr>
      </w:pPr>
    </w:p>
    <w:p>
      <w:pPr>
        <w:tabs>
          <w:tab w:val="left" w:pos="5100"/>
        </w:tabs>
        <w:spacing w:line="520" w:lineRule="exact"/>
        <w:ind w:left="8400" w:hanging="8400" w:hangingChars="3000"/>
        <w:rPr>
          <w:rFonts w:ascii="仿宋" w:hAnsi="仿宋" w:eastAsia="仿宋" w:cs="仿宋"/>
          <w:bCs/>
          <w:sz w:val="28"/>
          <w:szCs w:val="28"/>
          <w:highlight w:val="none"/>
        </w:rPr>
      </w:pPr>
      <w:r>
        <w:rPr>
          <w:rFonts w:hint="eastAsia" w:ascii="仿宋" w:hAnsi="仿宋" w:eastAsia="仿宋" w:cs="仿宋"/>
          <w:bCs/>
          <w:sz w:val="28"/>
          <w:szCs w:val="28"/>
          <w:highlight w:val="none"/>
        </w:rPr>
        <w:t>签约代表：                         签约代表：</w:t>
      </w:r>
    </w:p>
    <w:p>
      <w:pPr>
        <w:tabs>
          <w:tab w:val="left" w:pos="4170"/>
        </w:tabs>
        <w:spacing w:line="360" w:lineRule="auto"/>
        <w:rPr>
          <w:rFonts w:ascii="宋体" w:hAnsi="宋体"/>
          <w:sz w:val="24"/>
          <w:highlight w:val="none"/>
        </w:rPr>
      </w:pPr>
      <w:r>
        <w:rPr>
          <w:rFonts w:hint="eastAsia" w:ascii="仿宋" w:hAnsi="仿宋" w:eastAsia="仿宋" w:cs="仿宋"/>
          <w:bCs/>
          <w:sz w:val="28"/>
          <w:szCs w:val="28"/>
          <w:highlight w:val="none"/>
        </w:rPr>
        <w:t>日期:    年  月  日</w:t>
      </w:r>
      <w:r>
        <w:rPr>
          <w:rFonts w:hint="eastAsia" w:ascii="仿宋" w:hAnsi="仿宋" w:eastAsia="仿宋" w:cs="仿宋"/>
          <w:bCs/>
          <w:sz w:val="28"/>
          <w:szCs w:val="28"/>
          <w:highlight w:val="none"/>
        </w:rPr>
        <w:tab/>
      </w:r>
      <w:r>
        <w:rPr>
          <w:rFonts w:hint="eastAsia" w:ascii="仿宋" w:hAnsi="仿宋" w:eastAsia="仿宋" w:cs="仿宋"/>
          <w:bCs/>
          <w:sz w:val="28"/>
          <w:szCs w:val="28"/>
          <w:highlight w:val="none"/>
        </w:rPr>
        <w:t>日期：  年  月  日</w:t>
      </w:r>
    </w:p>
    <w:p>
      <w:pPr>
        <w:rPr>
          <w:b/>
          <w:sz w:val="28"/>
          <w:szCs w:val="28"/>
          <w:highlight w:val="none"/>
        </w:rPr>
        <w:sectPr>
          <w:pgSz w:w="11906" w:h="16838"/>
          <w:pgMar w:top="2098" w:right="1474" w:bottom="1985" w:left="1588" w:header="851" w:footer="992" w:gutter="0"/>
          <w:pgNumType w:start="0"/>
          <w:cols w:space="425" w:num="1"/>
          <w:titlePg/>
          <w:docGrid w:type="lines" w:linePitch="312" w:charSpace="0"/>
        </w:sectPr>
      </w:pPr>
    </w:p>
    <w:p>
      <w:pPr>
        <w:numPr>
          <w:ilvl w:val="255"/>
          <w:numId w:val="0"/>
        </w:numPr>
        <w:rPr>
          <w:rFonts w:ascii="宋体" w:hAnsi="宋体" w:cs="宋体"/>
          <w:b/>
          <w:bCs/>
          <w:szCs w:val="21"/>
          <w:highlight w:val="none"/>
        </w:rPr>
      </w:pPr>
      <w:r>
        <w:rPr>
          <w:rFonts w:hint="eastAsia" w:ascii="宋体" w:hAnsi="宋体" w:cs="宋体"/>
          <w:b/>
          <w:bCs/>
          <w:szCs w:val="21"/>
          <w:highlight w:val="none"/>
        </w:rPr>
        <w:t>附件3：安全协议书</w:t>
      </w:r>
    </w:p>
    <w:p>
      <w:pPr>
        <w:spacing w:line="560" w:lineRule="exact"/>
        <w:jc w:val="center"/>
        <w:rPr>
          <w:rFonts w:ascii="黑体" w:hAnsi="Batang" w:eastAsia="黑体" w:cs="Batang"/>
          <w:bCs/>
          <w:kern w:val="0"/>
          <w:sz w:val="44"/>
          <w:szCs w:val="44"/>
        </w:rPr>
      </w:pPr>
      <w:r>
        <w:rPr>
          <w:rFonts w:hint="eastAsia" w:ascii="黑体" w:hAnsi="Batang" w:eastAsia="黑体" w:cs="Batang"/>
          <w:bCs/>
          <w:kern w:val="0"/>
          <w:sz w:val="44"/>
          <w:szCs w:val="44"/>
        </w:rPr>
        <w:t>安全协议书</w:t>
      </w:r>
    </w:p>
    <w:p>
      <w:pPr>
        <w:spacing w:line="560" w:lineRule="exact"/>
        <w:rPr>
          <w:rFonts w:ascii="仿宋_GB2312" w:hAnsi="宋体" w:eastAsia="仿宋_GB2312"/>
          <w:sz w:val="24"/>
        </w:rPr>
      </w:pPr>
    </w:p>
    <w:p>
      <w:pPr>
        <w:spacing w:line="560" w:lineRule="exact"/>
        <w:rPr>
          <w:rFonts w:ascii="宋体" w:hAnsi="宋体" w:cs="Arial"/>
          <w:kern w:val="0"/>
          <w:sz w:val="24"/>
        </w:rPr>
      </w:pPr>
      <w:r>
        <w:rPr>
          <w:rFonts w:hint="eastAsia" w:ascii="宋体" w:hAnsi="宋体" w:cs="Arial"/>
          <w:kern w:val="0"/>
          <w:sz w:val="24"/>
        </w:rPr>
        <w:t>甲方：</w:t>
      </w:r>
      <w:r>
        <w:rPr>
          <w:rFonts w:hint="eastAsia"/>
          <w:sz w:val="24"/>
        </w:rPr>
        <w:t>广州市净水有限公司</w:t>
      </w:r>
    </w:p>
    <w:p>
      <w:pPr>
        <w:spacing w:line="560" w:lineRule="exact"/>
        <w:rPr>
          <w:rFonts w:ascii="宋体" w:hAnsi="宋体" w:cs="Arial"/>
          <w:kern w:val="0"/>
          <w:sz w:val="24"/>
        </w:rPr>
      </w:pPr>
      <w:r>
        <w:rPr>
          <w:rFonts w:hint="eastAsia" w:ascii="宋体" w:hAnsi="宋体" w:cs="Arial"/>
          <w:kern w:val="0"/>
          <w:sz w:val="24"/>
        </w:rPr>
        <w:t xml:space="preserve">乙方： </w:t>
      </w:r>
    </w:p>
    <w:p>
      <w:pPr>
        <w:adjustRightInd w:val="0"/>
        <w:snapToGrid w:val="0"/>
        <w:spacing w:line="560" w:lineRule="exact"/>
        <w:jc w:val="left"/>
        <w:rPr>
          <w:rStyle w:val="27"/>
          <w:rFonts w:asciiTheme="minorEastAsia" w:hAnsiTheme="minorEastAsia" w:eastAsiaTheme="minorEastAsia"/>
          <w:b w:val="0"/>
          <w:u w:val="single"/>
        </w:rPr>
      </w:pP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根据《中华人民共和国安全生产法》、《生产安全事故报告和调查处理条例》等国家及地方有关安全生产法律法规, 经双方协商，签订本协议书，以明确各自的安全生产、职业卫生责任、消防安全责任并共同遵守。</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一、本协议与主合同的关系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本协议作为</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的组成部分，与主合同具有同等法律。</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二、甲方权责</w:t>
      </w:r>
    </w:p>
    <w:p>
      <w:pPr>
        <w:adjustRightInd w:val="0"/>
        <w:snapToGrid w:val="0"/>
        <w:spacing w:line="560" w:lineRule="exact"/>
        <w:ind w:firstLine="480" w:firstLineChars="200"/>
        <w:jc w:val="left"/>
        <w:rPr>
          <w:rFonts w:hint="eastAsia" w:asciiTheme="minorEastAsia" w:hAnsiTheme="minorEastAsia" w:eastAsiaTheme="minorEastAsia"/>
          <w:sz w:val="24"/>
        </w:rPr>
      </w:pPr>
      <w:r>
        <w:rPr>
          <w:rFonts w:hint="eastAsia" w:asciiTheme="minorEastAsia" w:hAnsiTheme="minorEastAsia" w:eastAsiaTheme="minorEastAsia"/>
          <w:sz w:val="24"/>
        </w:rPr>
        <w:t>（一）告知乙方该场所可能存在的安全风险，要求乙方在作业前应重新识别现场的安全风险并采取措施进行管控。</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（二）乙方对存在问题拒不整改，或违法甲方安全管理要求的，视为违约，甲方有权按主合同相关条款对乙方进行违约金扣罚。如乙方拒不缴纳违约金的，甲方有权在履约保证金中扣除。</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三、乙方权责</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（一）对甲方的违章指挥，拒绝执行，但需书面明确指出甲方所违反的具体法律法规、标准规范等。</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（二）根据乙方单位管理制度及合同约定的本次工作，制定相应的应急预案。明确发生突发事件时，相关人员按预案开展应急处置工作。</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（三）严格执行国家、地方和行业主管部门的强制性标准、地方行政法规、管理要求。</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（四）遵守甲方制定的安全管理要求。</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（五）配合甲方的安全监督检查，并立即对提出的问题隐患进行整改。</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六）严格履行本协议，遵守甲方各项安全管理规定，服从管理。乙方对存在问题拒不整改的，视为违约，甲方有权对乙方按主合同相关条款进行违约金扣罚。如乙方拒不缴纳违约金的，甲方有权在履约保证金中扣除。</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（七）乙方聘请、委托的个人或单位，违反本协议的，全部责任均由乙方承担。</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四、事故责任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（一）在乙方承包范围内，由于乙方责任发生生产安全事故时，造成的甲方、乙方或者第三方人身伤害事故，乙方负全部责任。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（二）乙方人员违规进入甲方或第三方承包区域，造成事故的，乙方负全部事故责任；乙方人员遭受人身伤害的，乙方负全部责任。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三）同一生产区域内有两家及以上承包单位的，发生生产安全事故，侵害方负全部责任；共同责任造成的，按事故原因划分责任，不能达成一致的，根据政府有关部门的责任划分承担相应的事故责任和经济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（四）乙方在甲方生产区域内发生生产安全事故后，必须在第一时间向甲方报告，迟报或者隐瞒不报生产安全事故，承担事故的全部责任。</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（五）乙方各类人员在甲方生产区域内发生人身伤害事故和其他事故，由乙方负责调查、处理和统计上报，并报甲方安全监督部门备案。</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六）乙方造成的事故或造成事故扩大的，乙方须立即开展事故处置，并双倍赔偿甲方的全部损失（包括但不限于甲方的直接经济损失和间接经济损失、为处理事故支出的费用、为恢复正常生产产生的费用、因事故被有关单位追究的经济考核扣罚以及因造成第三方损失而支出的赔偿款、律师费、诉讼费等）。</w:t>
      </w:r>
    </w:p>
    <w:p>
      <w:pPr>
        <w:spacing w:line="560" w:lineRule="exact"/>
        <w:ind w:firstLine="480" w:firstLineChars="200"/>
        <w:rPr>
          <w:rFonts w:asciiTheme="minorEastAsia" w:hAnsiTheme="minorEastAsia" w:eastAsiaTheme="minorEastAsia"/>
          <w:sz w:val="24"/>
        </w:rPr>
      </w:pPr>
      <w:r>
        <w:rPr>
          <w:rFonts w:hint="eastAsia" w:asciiTheme="minorEastAsia" w:hAnsiTheme="minorEastAsia" w:eastAsiaTheme="minorEastAsia"/>
          <w:sz w:val="24"/>
        </w:rPr>
        <w:t>（七）委托的第三方运输单位或个人，违反本协议的，全部责任均由乙方承担。</w:t>
      </w:r>
    </w:p>
    <w:p>
      <w:pPr>
        <w:pStyle w:val="38"/>
        <w:spacing w:line="560" w:lineRule="exact"/>
        <w:ind w:firstLine="482" w:firstLineChars="200"/>
        <w:rPr>
          <w:rFonts w:asciiTheme="minorEastAsia" w:hAnsiTheme="minorEastAsia" w:eastAsiaTheme="minorEastAsia"/>
          <w:sz w:val="24"/>
        </w:rPr>
      </w:pPr>
      <w:r>
        <w:rPr>
          <w:rFonts w:hint="eastAsia" w:asciiTheme="minorEastAsia" w:hAnsiTheme="minorEastAsia" w:eastAsiaTheme="minorEastAsia"/>
          <w:b/>
          <w:sz w:val="24"/>
        </w:rPr>
        <w:t>五、补充条款：</w:t>
      </w:r>
      <w:r>
        <w:rPr>
          <w:rFonts w:hint="eastAsia" w:asciiTheme="minorEastAsia" w:hAnsiTheme="minorEastAsia" w:eastAsiaTheme="minorEastAsia"/>
          <w:sz w:val="24"/>
          <w:u w:val="single"/>
        </w:rPr>
        <w:t xml:space="preserve">         </w:t>
      </w:r>
      <w:r>
        <w:rPr>
          <w:rFonts w:asciiTheme="minorEastAsia" w:hAnsiTheme="minorEastAsia" w:eastAsiaTheme="minorEastAsia"/>
          <w:sz w:val="24"/>
          <w:u w:val="single"/>
        </w:rPr>
        <w:t xml:space="preserve"> </w:t>
      </w:r>
      <w:r>
        <w:rPr>
          <w:rFonts w:hint="eastAsia" w:asciiTheme="minorEastAsia" w:hAnsiTheme="minorEastAsia" w:eastAsiaTheme="minorEastAsia"/>
          <w:sz w:val="24"/>
          <w:u w:val="single"/>
        </w:rPr>
        <w:t xml:space="preserve">       </w:t>
      </w:r>
      <w:r>
        <w:rPr>
          <w:rFonts w:hint="eastAsia" w:asciiTheme="minorEastAsia" w:hAnsiTheme="minorEastAsia" w:eastAsiaTheme="minorEastAsia"/>
          <w:sz w:val="24"/>
        </w:rPr>
        <w:t>。</w:t>
      </w:r>
    </w:p>
    <w:p>
      <w:pPr>
        <w:adjustRightInd w:val="0"/>
        <w:snapToGrid w:val="0"/>
        <w:spacing w:line="560" w:lineRule="exact"/>
        <w:ind w:firstLine="482" w:firstLineChars="200"/>
        <w:jc w:val="left"/>
        <w:rPr>
          <w:rFonts w:asciiTheme="minorEastAsia" w:hAnsiTheme="minorEastAsia" w:eastAsiaTheme="minorEastAsia"/>
          <w:b/>
          <w:sz w:val="24"/>
        </w:rPr>
      </w:pPr>
      <w:r>
        <w:rPr>
          <w:rFonts w:hint="eastAsia" w:asciiTheme="minorEastAsia" w:hAnsiTheme="minorEastAsia" w:eastAsiaTheme="minorEastAsia"/>
          <w:b/>
          <w:sz w:val="24"/>
        </w:rPr>
        <w:t>六、附则</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（一）本协议未尽事宜，依据有关法律、法规、规章处理。法律、法规、规章没有明确规定的，经双方协商处理解决。</w:t>
      </w:r>
    </w:p>
    <w:p>
      <w:pPr>
        <w:adjustRightInd w:val="0"/>
        <w:snapToGrid w:val="0"/>
        <w:spacing w:line="560" w:lineRule="exact"/>
        <w:ind w:firstLine="480" w:firstLineChars="200"/>
        <w:jc w:val="left"/>
        <w:rPr>
          <w:rFonts w:asciiTheme="minorEastAsia" w:hAnsiTheme="minorEastAsia" w:eastAsiaTheme="minorEastAsia"/>
          <w:sz w:val="24"/>
        </w:rPr>
      </w:pPr>
      <w:r>
        <w:rPr>
          <w:rFonts w:hint="eastAsia" w:asciiTheme="minorEastAsia" w:hAnsiTheme="minorEastAsia" w:eastAsiaTheme="minorEastAsia"/>
          <w:sz w:val="24"/>
        </w:rPr>
        <w:t>（二）本协议与主合同同时签订、同时终止、同时生效，具有相同的法律效力，自甲方、乙方双方签字、盖章生效，甲方、乙方双方执持数量与主合同一致。</w:t>
      </w:r>
    </w:p>
    <w:p>
      <w:pPr>
        <w:adjustRightInd w:val="0"/>
        <w:snapToGrid w:val="0"/>
        <w:spacing w:line="560" w:lineRule="exact"/>
        <w:ind w:firstLine="480" w:firstLineChars="200"/>
        <w:jc w:val="left"/>
        <w:rPr>
          <w:rFonts w:asciiTheme="minorEastAsia" w:hAnsiTheme="minorEastAsia" w:eastAsiaTheme="minorEastAsia"/>
          <w:sz w:val="24"/>
        </w:rPr>
      </w:pPr>
    </w:p>
    <w:tbl>
      <w:tblPr>
        <w:tblStyle w:val="25"/>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473"/>
        <w:gridCol w:w="447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4473" w:type="dxa"/>
          </w:tcPr>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甲方：</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签约代表：</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联系电话：</w:t>
            </w:r>
          </w:p>
          <w:p>
            <w:pPr>
              <w:adjustRightInd w:val="0"/>
              <w:snapToGrid w:val="0"/>
              <w:spacing w:line="560" w:lineRule="exact"/>
              <w:ind w:firstLine="240" w:firstLineChars="100"/>
              <w:jc w:val="right"/>
              <w:rPr>
                <w:rFonts w:asciiTheme="minorEastAsia" w:hAnsiTheme="minorEastAsia" w:eastAsiaTheme="minorEastAsia"/>
                <w:sz w:val="24"/>
              </w:rPr>
            </w:pPr>
            <w:r>
              <w:rPr>
                <w:rFonts w:hint="eastAsia" w:asciiTheme="minorEastAsia" w:hAnsiTheme="minorEastAsia" w:eastAsiaTheme="minorEastAsia"/>
                <w:sz w:val="24"/>
              </w:rPr>
              <w:t>年</w:t>
            </w:r>
            <w:r>
              <w:rPr>
                <w:rFonts w:asciiTheme="minorEastAsia" w:hAnsiTheme="minorEastAsia" w:eastAsiaTheme="minorEastAsia"/>
                <w:sz w:val="24"/>
              </w:rPr>
              <w:t xml:space="preserve">    </w:t>
            </w:r>
            <w:r>
              <w:rPr>
                <w:rFonts w:hint="eastAsia" w:asciiTheme="minorEastAsia" w:hAnsiTheme="minorEastAsia" w:eastAsiaTheme="minorEastAsia"/>
                <w:sz w:val="24"/>
              </w:rPr>
              <w:t>月</w:t>
            </w:r>
            <w:r>
              <w:rPr>
                <w:rFonts w:asciiTheme="minorEastAsia" w:hAnsiTheme="minorEastAsia" w:eastAsiaTheme="minorEastAsia"/>
                <w:sz w:val="24"/>
              </w:rPr>
              <w:t xml:space="preserve">    </w:t>
            </w:r>
            <w:r>
              <w:rPr>
                <w:rFonts w:hint="eastAsia" w:asciiTheme="minorEastAsia" w:hAnsiTheme="minorEastAsia" w:eastAsiaTheme="minorEastAsia"/>
                <w:sz w:val="24"/>
              </w:rPr>
              <w:t>日</w:t>
            </w:r>
          </w:p>
        </w:tc>
        <w:tc>
          <w:tcPr>
            <w:tcW w:w="4474" w:type="dxa"/>
          </w:tcPr>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乙方：</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签约代表：</w:t>
            </w:r>
          </w:p>
          <w:p>
            <w:pPr>
              <w:adjustRightInd w:val="0"/>
              <w:snapToGrid w:val="0"/>
              <w:spacing w:line="560" w:lineRule="exact"/>
              <w:rPr>
                <w:rFonts w:asciiTheme="minorEastAsia" w:hAnsiTheme="minorEastAsia" w:eastAsiaTheme="minorEastAsia"/>
                <w:sz w:val="24"/>
              </w:rPr>
            </w:pPr>
            <w:r>
              <w:rPr>
                <w:rFonts w:hint="eastAsia" w:asciiTheme="minorEastAsia" w:hAnsiTheme="minorEastAsia" w:eastAsiaTheme="minorEastAsia"/>
                <w:sz w:val="24"/>
              </w:rPr>
              <w:t>联系电话：</w:t>
            </w:r>
          </w:p>
          <w:p>
            <w:pPr>
              <w:adjustRightInd w:val="0"/>
              <w:snapToGrid w:val="0"/>
              <w:spacing w:line="560" w:lineRule="exact"/>
              <w:jc w:val="right"/>
              <w:rPr>
                <w:rFonts w:asciiTheme="minorEastAsia" w:hAnsiTheme="minorEastAsia" w:eastAsiaTheme="minorEastAsia"/>
                <w:sz w:val="24"/>
              </w:rPr>
            </w:pPr>
            <w:r>
              <w:rPr>
                <w:rFonts w:hint="eastAsia" w:asciiTheme="minorEastAsia" w:hAnsiTheme="minorEastAsia" w:eastAsiaTheme="minorEastAsia"/>
                <w:sz w:val="24"/>
              </w:rPr>
              <w:t>年</w:t>
            </w:r>
            <w:r>
              <w:rPr>
                <w:rFonts w:asciiTheme="minorEastAsia" w:hAnsiTheme="minorEastAsia" w:eastAsiaTheme="minorEastAsia"/>
                <w:sz w:val="24"/>
              </w:rPr>
              <w:t xml:space="preserve">    </w:t>
            </w:r>
            <w:r>
              <w:rPr>
                <w:rFonts w:hint="eastAsia" w:asciiTheme="minorEastAsia" w:hAnsiTheme="minorEastAsia" w:eastAsiaTheme="minorEastAsia"/>
                <w:sz w:val="24"/>
              </w:rPr>
              <w:t>月</w:t>
            </w:r>
            <w:r>
              <w:rPr>
                <w:rFonts w:asciiTheme="minorEastAsia" w:hAnsiTheme="minorEastAsia" w:eastAsiaTheme="minorEastAsia"/>
                <w:sz w:val="24"/>
              </w:rPr>
              <w:t xml:space="preserve">    </w:t>
            </w:r>
            <w:r>
              <w:rPr>
                <w:rFonts w:hint="eastAsia" w:asciiTheme="minorEastAsia" w:hAnsiTheme="minorEastAsia" w:eastAsiaTheme="minorEastAsia"/>
                <w:sz w:val="24"/>
              </w:rPr>
              <w:t>日</w:t>
            </w:r>
          </w:p>
        </w:tc>
      </w:tr>
    </w:tbl>
    <w:p>
      <w:pPr>
        <w:adjustRightInd w:val="0"/>
        <w:snapToGrid w:val="0"/>
        <w:spacing w:line="336" w:lineRule="auto"/>
        <w:ind w:firstLine="0" w:firstLineChars="0"/>
        <w:rPr>
          <w:rFonts w:ascii="仿宋_GB2312" w:eastAsia="仿宋_GB2312"/>
          <w:b/>
          <w:sz w:val="28"/>
          <w:szCs w:val="28"/>
        </w:rPr>
      </w:pPr>
      <w:r>
        <w:rPr>
          <w:rFonts w:hint="eastAsia" w:ascii="仿宋_GB2312" w:hAnsi="宋体" w:eastAsia="仿宋_GB2312"/>
          <w:b/>
          <w:sz w:val="24"/>
          <w:lang w:val="en-US" w:eastAsia="zh-CN"/>
        </w:rPr>
        <w:t>附件4：防疫</w:t>
      </w:r>
      <w:r>
        <w:rPr>
          <w:rFonts w:hint="eastAsia" w:ascii="仿宋_GB2312" w:hAnsi="宋体" w:eastAsia="仿宋_GB2312"/>
          <w:b/>
          <w:sz w:val="24"/>
        </w:rPr>
        <w:t>管理协议书</w:t>
      </w:r>
    </w:p>
    <w:p>
      <w:pPr>
        <w:spacing w:line="440" w:lineRule="exact"/>
        <w:jc w:val="center"/>
        <w:rPr>
          <w:rFonts w:ascii="仿宋_GB2312" w:eastAsia="仿宋_GB2312"/>
          <w:b/>
          <w:bCs/>
          <w:sz w:val="28"/>
          <w:szCs w:val="28"/>
        </w:rPr>
      </w:pPr>
      <w:r>
        <w:rPr>
          <w:rFonts w:hint="eastAsia" w:ascii="仿宋_GB2312" w:eastAsia="仿宋_GB2312"/>
          <w:b/>
          <w:bCs/>
          <w:sz w:val="28"/>
          <w:szCs w:val="28"/>
          <w:lang w:val="en-US" w:eastAsia="zh-CN"/>
        </w:rPr>
        <w:t>防疫</w:t>
      </w:r>
      <w:r>
        <w:rPr>
          <w:rFonts w:hint="eastAsia" w:ascii="仿宋_GB2312" w:eastAsia="仿宋_GB2312"/>
          <w:b/>
          <w:bCs/>
          <w:sz w:val="28"/>
          <w:szCs w:val="28"/>
        </w:rPr>
        <w:t>管理协议书</w:t>
      </w:r>
    </w:p>
    <w:p>
      <w:pPr>
        <w:spacing w:line="440" w:lineRule="exact"/>
        <w:rPr>
          <w:rFonts w:ascii="仿宋_GB2312" w:hAnsi="宋体" w:eastAsia="仿宋_GB2312"/>
          <w:sz w:val="24"/>
        </w:rPr>
      </w:pPr>
    </w:p>
    <w:p>
      <w:pPr>
        <w:adjustRightInd w:val="0"/>
        <w:snapToGrid w:val="0"/>
        <w:spacing w:line="440" w:lineRule="exact"/>
        <w:ind w:firstLine="480" w:firstLineChars="200"/>
        <w:jc w:val="left"/>
        <w:rPr>
          <w:rFonts w:hint="eastAsia" w:ascii="仿宋" w:hAnsi="仿宋" w:eastAsia="仿宋" w:cs="仿宋"/>
          <w:sz w:val="24"/>
        </w:rPr>
      </w:pPr>
      <w:r>
        <w:rPr>
          <w:rFonts w:hint="eastAsia" w:ascii="仿宋" w:hAnsi="仿宋" w:eastAsia="仿宋" w:cs="仿宋"/>
          <w:sz w:val="24"/>
          <w:lang w:val="en-US" w:eastAsia="zh-CN"/>
        </w:rPr>
        <w:t>甲方</w:t>
      </w:r>
      <w:r>
        <w:rPr>
          <w:rFonts w:hint="eastAsia" w:ascii="仿宋" w:hAnsi="仿宋" w:eastAsia="仿宋" w:cs="仿宋"/>
          <w:sz w:val="24"/>
        </w:rPr>
        <w:t>：</w:t>
      </w:r>
      <w:r>
        <w:rPr>
          <w:rFonts w:hint="eastAsia" w:ascii="仿宋" w:hAnsi="仿宋" w:eastAsia="仿宋" w:cs="仿宋"/>
          <w:sz w:val="24"/>
          <w:u w:val="single"/>
        </w:rPr>
        <w:t>广州市净水有限公司</w:t>
      </w:r>
    </w:p>
    <w:p>
      <w:pPr>
        <w:adjustRightInd w:val="0"/>
        <w:snapToGrid w:val="0"/>
        <w:spacing w:line="440" w:lineRule="exact"/>
        <w:ind w:firstLine="480" w:firstLineChars="200"/>
        <w:jc w:val="left"/>
        <w:rPr>
          <w:rStyle w:val="27"/>
          <w:rFonts w:hint="eastAsia" w:ascii="仿宋" w:hAnsi="仿宋" w:eastAsia="仿宋" w:cs="仿宋"/>
          <w:b w:val="0"/>
          <w:u w:val="single"/>
        </w:rPr>
      </w:pPr>
      <w:r>
        <w:rPr>
          <w:rFonts w:hint="eastAsia" w:ascii="仿宋" w:hAnsi="仿宋" w:eastAsia="仿宋" w:cs="仿宋"/>
          <w:sz w:val="24"/>
          <w:lang w:val="en-US" w:eastAsia="zh-CN"/>
        </w:rPr>
        <w:t>乙方</w:t>
      </w:r>
      <w:r>
        <w:rPr>
          <w:rFonts w:hint="eastAsia" w:ascii="仿宋" w:hAnsi="仿宋" w:eastAsia="仿宋" w:cs="仿宋"/>
          <w:sz w:val="24"/>
        </w:rPr>
        <w:t xml:space="preserve">: </w:t>
      </w:r>
      <w:r>
        <w:rPr>
          <w:rFonts w:hint="eastAsia" w:ascii="仿宋" w:hAnsi="仿宋" w:eastAsia="仿宋" w:cs="仿宋"/>
          <w:sz w:val="24"/>
          <w:u w:val="single"/>
        </w:rPr>
        <w:t xml:space="preserve">  </w:t>
      </w:r>
      <w:r>
        <w:rPr>
          <w:rStyle w:val="27"/>
          <w:rFonts w:hint="eastAsia" w:ascii="仿宋" w:hAnsi="仿宋" w:eastAsia="仿宋" w:cs="仿宋"/>
          <w:u w:val="single"/>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540" w:firstLineChars="225"/>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为贯彻落实国家、省、市疫情防控工作部署，依据有关法律法规要求，进一步加强建设、维修工地新冠肺炎疫情防控工作，指导项目维修施工人员及时有效做好防控措施。经双方协商，签订本协议书，以明确各自的疫情防控责任并共同遵守。</w:t>
      </w:r>
    </w:p>
    <w:p>
      <w:pPr>
        <w:numPr>
          <w:ilvl w:val="0"/>
          <w:numId w:val="0"/>
        </w:numPr>
        <w:adjustRightInd w:val="0"/>
        <w:snapToGrid w:val="0"/>
        <w:spacing w:line="440" w:lineRule="exact"/>
        <w:jc w:val="left"/>
        <w:rPr>
          <w:rFonts w:hint="eastAsia" w:ascii="仿宋" w:hAnsi="仿宋" w:eastAsia="仿宋" w:cs="仿宋"/>
          <w:sz w:val="24"/>
        </w:rPr>
      </w:pPr>
      <w:r>
        <w:rPr>
          <w:rFonts w:hint="eastAsia" w:ascii="仿宋" w:hAnsi="仿宋" w:eastAsia="仿宋" w:cs="仿宋"/>
          <w:sz w:val="24"/>
          <w:lang w:val="en-US" w:eastAsia="zh-CN"/>
        </w:rPr>
        <w:t>一、</w:t>
      </w:r>
      <w:r>
        <w:rPr>
          <w:rFonts w:hint="eastAsia" w:ascii="仿宋" w:hAnsi="仿宋" w:eastAsia="仿宋" w:cs="仿宋"/>
          <w:sz w:val="24"/>
        </w:rPr>
        <w:t>本协议与主协议的关系</w:t>
      </w:r>
    </w:p>
    <w:p>
      <w:pPr>
        <w:adjustRightInd w:val="0"/>
        <w:snapToGrid w:val="0"/>
        <w:spacing w:line="440" w:lineRule="exact"/>
        <w:ind w:left="105" w:firstLine="480" w:firstLineChars="200"/>
        <w:jc w:val="left"/>
        <w:rPr>
          <w:rFonts w:hint="eastAsia" w:ascii="仿宋" w:hAnsi="仿宋" w:eastAsia="仿宋" w:cs="仿宋"/>
          <w:sz w:val="24"/>
          <w:lang w:val="en-US" w:eastAsia="zh-CN"/>
        </w:rPr>
      </w:pPr>
      <w:r>
        <w:rPr>
          <w:rFonts w:hint="eastAsia" w:ascii="仿宋" w:hAnsi="仿宋" w:eastAsia="仿宋" w:cs="仿宋"/>
          <w:sz w:val="24"/>
        </w:rPr>
        <w:t>本协议作为</w:t>
      </w:r>
      <w:r>
        <w:rPr>
          <w:rFonts w:hint="eastAsia" w:ascii="仿宋" w:hAnsi="仿宋" w:eastAsia="仿宋" w:cs="仿宋"/>
          <w:bCs/>
          <w:sz w:val="24"/>
          <w:u w:val="single"/>
        </w:rPr>
        <w:t xml:space="preserve">                           </w:t>
      </w:r>
      <w:r>
        <w:rPr>
          <w:rFonts w:hint="eastAsia" w:ascii="仿宋" w:hAnsi="仿宋" w:eastAsia="仿宋" w:cs="仿宋"/>
          <w:sz w:val="24"/>
        </w:rPr>
        <w:t>的组成部分，与主合同具有同等法律</w:t>
      </w:r>
      <w:r>
        <w:rPr>
          <w:rFonts w:hint="eastAsia" w:ascii="仿宋" w:hAnsi="仿宋" w:eastAsia="仿宋" w:cs="仿宋"/>
          <w:sz w:val="24"/>
          <w:lang w:val="en-US" w:eastAsia="zh-CN"/>
        </w:rPr>
        <w:t>效力。</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二、甲方的义务</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firstLine="48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（一）</w:t>
      </w:r>
      <w:r>
        <w:rPr>
          <w:rFonts w:hint="eastAsia" w:ascii="仿宋" w:hAnsi="仿宋" w:eastAsia="仿宋" w:cs="仿宋"/>
          <w:sz w:val="24"/>
          <w:lang w:val="en-US" w:eastAsia="zh-CN"/>
        </w:rPr>
        <w:t>与建设主管部门和属地疫情防控指挥部门形成联防联控机制，建立快速有效的处置工作流程。</w:t>
      </w:r>
    </w:p>
    <w:p>
      <w:pPr>
        <w:pStyle w:val="7"/>
        <w:keepNext w:val="0"/>
        <w:keepLines w:val="0"/>
        <w:pageBreakBefore w:val="0"/>
        <w:widowControl w:val="0"/>
        <w:numPr>
          <w:ilvl w:val="0"/>
          <w:numId w:val="0"/>
        </w:numPr>
        <w:kinsoku/>
        <w:wordWrap/>
        <w:overflowPunct/>
        <w:topLinePunct w:val="0"/>
        <w:autoSpaceDE/>
        <w:autoSpaceDN/>
        <w:bidi w:val="0"/>
        <w:adjustRightInd/>
        <w:snapToGrid/>
        <w:spacing w:line="440" w:lineRule="exact"/>
        <w:ind w:leftChars="0" w:firstLine="48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（二）对乙方防控工作的落实情况进行监督。</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firstLine="0"/>
        <w:jc w:val="lef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三、乙方的义务</w:t>
      </w:r>
    </w:p>
    <w:p>
      <w:pPr>
        <w:pStyle w:val="7"/>
        <w:keepNext w:val="0"/>
        <w:keepLines w:val="0"/>
        <w:pageBreakBefore w:val="0"/>
        <w:widowControl w:val="0"/>
        <w:kinsoku/>
        <w:wordWrap/>
        <w:overflowPunct/>
        <w:topLinePunct w:val="0"/>
        <w:autoSpaceDE/>
        <w:autoSpaceDN/>
        <w:bidi w:val="0"/>
        <w:spacing w:line="44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（一）开展疫情防控宣传教育，提高</w:t>
      </w:r>
      <w:r>
        <w:rPr>
          <w:rFonts w:hint="eastAsia" w:ascii="仿宋" w:hAnsi="仿宋" w:eastAsia="仿宋" w:cs="仿宋"/>
          <w:sz w:val="24"/>
          <w:lang w:val="en-US" w:eastAsia="zh-CN"/>
        </w:rPr>
        <w:t>乙方</w:t>
      </w:r>
      <w:r>
        <w:rPr>
          <w:rFonts w:hint="eastAsia" w:ascii="仿宋" w:hAnsi="仿宋" w:eastAsia="仿宋" w:cs="仿宋"/>
          <w:kern w:val="2"/>
          <w:sz w:val="24"/>
          <w:szCs w:val="24"/>
          <w:lang w:val="en-US" w:eastAsia="zh-CN" w:bidi="ar-SA"/>
        </w:rPr>
        <w:t>人员自我防护意识，最大限度减少人员暴露和感染的风险。</w:t>
      </w:r>
    </w:p>
    <w:p>
      <w:pPr>
        <w:pStyle w:val="7"/>
        <w:keepNext w:val="0"/>
        <w:keepLines w:val="0"/>
        <w:pageBreakBefore w:val="0"/>
        <w:widowControl w:val="0"/>
        <w:kinsoku/>
        <w:wordWrap/>
        <w:overflowPunct/>
        <w:topLinePunct w:val="0"/>
        <w:autoSpaceDE/>
        <w:autoSpaceDN/>
        <w:bidi w:val="0"/>
        <w:spacing w:line="440" w:lineRule="exact"/>
        <w:ind w:left="0" w:leftChars="0" w:firstLine="480" w:firstLineChars="200"/>
        <w:textAlignment w:val="auto"/>
        <w:rPr>
          <w:rFonts w:hint="eastAsia" w:ascii="仿宋" w:hAnsi="仿宋" w:eastAsia="仿宋" w:cs="仿宋"/>
          <w:sz w:val="24"/>
          <w:lang w:val="en-US" w:eastAsia="zh-CN"/>
        </w:rPr>
      </w:pPr>
      <w:r>
        <w:rPr>
          <w:rFonts w:hint="eastAsia" w:ascii="仿宋" w:hAnsi="仿宋" w:eastAsia="仿宋" w:cs="仿宋"/>
          <w:kern w:val="2"/>
          <w:sz w:val="24"/>
          <w:szCs w:val="24"/>
          <w:lang w:val="en-US" w:eastAsia="zh-CN" w:bidi="ar-SA"/>
        </w:rPr>
        <w:t>（二）</w:t>
      </w:r>
      <w:r>
        <w:rPr>
          <w:rFonts w:hint="eastAsia" w:ascii="仿宋" w:hAnsi="仿宋" w:eastAsia="仿宋" w:cs="仿宋"/>
          <w:sz w:val="24"/>
          <w:lang w:val="en-US" w:eastAsia="zh-CN"/>
        </w:rPr>
        <w:t>做好乙方人员防控工作管理，及时提交防疫资料，落实疫情防控备案，必要时需</w:t>
      </w:r>
      <w:r>
        <w:rPr>
          <w:rFonts w:hint="eastAsia" w:ascii="仿宋" w:hAnsi="仿宋" w:eastAsia="仿宋" w:cs="仿宋"/>
          <w:kern w:val="2"/>
          <w:sz w:val="24"/>
          <w:szCs w:val="24"/>
          <w:lang w:val="en-US" w:eastAsia="zh-CN" w:bidi="ar-SA"/>
        </w:rPr>
        <w:t>编制防控管理工作方案</w:t>
      </w:r>
      <w:r>
        <w:rPr>
          <w:rFonts w:hint="eastAsia" w:ascii="仿宋" w:hAnsi="仿宋" w:eastAsia="仿宋" w:cs="仿宋"/>
          <w:sz w:val="32"/>
          <w:szCs w:val="32"/>
          <w:lang w:eastAsia="zh-CN"/>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leftChars="0"/>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 xml:space="preserve">    （三）乙方人员须按</w:t>
      </w:r>
      <w:r>
        <w:rPr>
          <w:rFonts w:hint="eastAsia" w:ascii="仿宋" w:hAnsi="仿宋" w:eastAsia="仿宋" w:cs="仿宋"/>
          <w:color w:val="auto"/>
          <w:sz w:val="24"/>
          <w:lang w:val="en-US" w:eastAsia="zh-CN"/>
        </w:rPr>
        <w:t>照</w:t>
      </w:r>
      <w:r>
        <w:rPr>
          <w:rFonts w:hint="eastAsia" w:ascii="仿宋" w:hAnsi="仿宋" w:eastAsia="仿宋" w:cs="仿宋"/>
          <w:color w:val="auto"/>
          <w:kern w:val="2"/>
          <w:sz w:val="24"/>
          <w:szCs w:val="24"/>
          <w:lang w:val="en-US" w:eastAsia="zh-CN" w:bidi="ar-SA"/>
        </w:rPr>
        <w:t>甲方门岗防控要求</w:t>
      </w:r>
      <w:r>
        <w:rPr>
          <w:rFonts w:hint="eastAsia" w:ascii="仿宋" w:hAnsi="仿宋" w:eastAsia="仿宋" w:cs="仿宋"/>
          <w:sz w:val="24"/>
          <w:lang w:val="en-US" w:eastAsia="zh-CN"/>
        </w:rPr>
        <w:t>进行疫苗接种，进厂前现场抗原阴性证明，鼓励进行核酸检测，未满足相关要求的人员甲方有权限制进入厂区。</w:t>
      </w:r>
    </w:p>
    <w:p>
      <w:pPr>
        <w:pStyle w:val="7"/>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（四）建立畅通的信息传输渠道和严格的信息上报机制，出现问题及时采取应急响应措施，迅速妥善处置项目施工场所普通发热病例、可疑病例和突发新冠肺炎疫情，并第一时间报送甲方。</w:t>
      </w:r>
    </w:p>
    <w:p>
      <w:pPr>
        <w:keepNext w:val="0"/>
        <w:keepLines w:val="0"/>
        <w:pageBreakBefore w:val="0"/>
        <w:widowControl w:val="0"/>
        <w:numPr>
          <w:ilvl w:val="0"/>
          <w:numId w:val="0"/>
        </w:numPr>
        <w:kinsoku/>
        <w:wordWrap/>
        <w:overflowPunct/>
        <w:topLinePunct w:val="0"/>
        <w:autoSpaceDE/>
        <w:autoSpaceDN/>
        <w:bidi w:val="0"/>
        <w:adjustRightInd w:val="0"/>
        <w:snapToGrid w:val="0"/>
        <w:spacing w:line="440" w:lineRule="exact"/>
        <w:ind w:firstLine="480" w:firstLineChars="200"/>
        <w:jc w:val="left"/>
        <w:textAlignment w:val="auto"/>
        <w:rPr>
          <w:rFonts w:hint="eastAsia" w:ascii="仿宋" w:hAnsi="仿宋" w:eastAsia="仿宋" w:cs="仿宋"/>
          <w:lang w:val="en-US" w:eastAsia="zh-CN"/>
        </w:rPr>
      </w:pPr>
      <w:r>
        <w:rPr>
          <w:rFonts w:hint="eastAsia" w:ascii="仿宋" w:hAnsi="仿宋" w:eastAsia="仿宋" w:cs="仿宋"/>
          <w:kern w:val="2"/>
          <w:sz w:val="24"/>
          <w:szCs w:val="24"/>
          <w:lang w:val="en-US" w:eastAsia="zh-CN" w:bidi="ar-SA"/>
        </w:rPr>
        <w:t>（五）各级政府、有关部门及甲方的其他</w:t>
      </w:r>
      <w:r>
        <w:rPr>
          <w:rFonts w:hint="eastAsia" w:ascii="仿宋" w:hAnsi="仿宋" w:eastAsia="仿宋" w:cs="仿宋"/>
          <w:sz w:val="24"/>
          <w:lang w:val="en-US" w:eastAsia="zh-CN"/>
        </w:rPr>
        <w:t>防控要求</w:t>
      </w:r>
      <w:r>
        <w:rPr>
          <w:rFonts w:hint="eastAsia" w:ascii="仿宋" w:hAnsi="仿宋" w:eastAsia="仿宋" w:cs="仿宋"/>
          <w:color w:val="FF0000"/>
          <w:kern w:val="2"/>
          <w:sz w:val="24"/>
          <w:szCs w:val="24"/>
          <w:lang w:val="en-US" w:eastAsia="zh-CN" w:bidi="ar-SA"/>
        </w:rPr>
        <w:t>。</w:t>
      </w:r>
    </w:p>
    <w:p>
      <w:pPr>
        <w:numPr>
          <w:ilvl w:val="0"/>
          <w:numId w:val="0"/>
        </w:numPr>
        <w:adjustRightInd w:val="0"/>
        <w:snapToGrid w:val="0"/>
        <w:spacing w:line="440" w:lineRule="exact"/>
        <w:jc w:val="left"/>
        <w:rPr>
          <w:rFonts w:hint="eastAsia" w:ascii="仿宋" w:hAnsi="仿宋" w:eastAsia="仿宋" w:cs="仿宋"/>
          <w:kern w:val="2"/>
          <w:sz w:val="24"/>
          <w:szCs w:val="24"/>
          <w:lang w:val="en-US" w:eastAsia="zh-CN" w:bidi="ar-SA"/>
        </w:rPr>
      </w:pPr>
      <w:r>
        <w:rPr>
          <w:rFonts w:hint="eastAsia" w:ascii="仿宋" w:hAnsi="仿宋" w:eastAsia="仿宋" w:cs="仿宋"/>
          <w:kern w:val="2"/>
          <w:sz w:val="24"/>
          <w:szCs w:val="24"/>
          <w:lang w:val="en-US" w:eastAsia="zh-CN" w:bidi="ar-SA"/>
        </w:rPr>
        <w:t>四、违约责任</w:t>
      </w:r>
    </w:p>
    <w:p>
      <w:pPr>
        <w:adjustRightInd w:val="0"/>
        <w:snapToGrid w:val="0"/>
        <w:spacing w:line="440" w:lineRule="exact"/>
        <w:ind w:left="105" w:firstLine="480" w:firstLineChars="200"/>
        <w:jc w:val="left"/>
        <w:rPr>
          <w:rFonts w:hint="eastAsia" w:ascii="仿宋" w:hAnsi="仿宋" w:eastAsia="仿宋" w:cs="仿宋"/>
          <w:sz w:val="24"/>
          <w:lang w:val="en-US" w:eastAsia="zh-CN"/>
        </w:rPr>
      </w:pPr>
      <w:r>
        <w:rPr>
          <w:rFonts w:hint="eastAsia" w:ascii="仿宋" w:hAnsi="仿宋" w:eastAsia="仿宋" w:cs="仿宋"/>
          <w:sz w:val="24"/>
          <w:lang w:val="en-US" w:eastAsia="zh-CN"/>
        </w:rPr>
        <w:t>乙方需按照甲方服务要求执行，未达到疫情防控要求的，需按下列条款执行：</w:t>
      </w:r>
    </w:p>
    <w:p>
      <w:pPr>
        <w:adjustRightInd w:val="0"/>
        <w:snapToGrid w:val="0"/>
        <w:spacing w:line="440" w:lineRule="exact"/>
        <w:ind w:left="105" w:firstLine="480" w:firstLineChars="200"/>
        <w:jc w:val="left"/>
        <w:rPr>
          <w:rFonts w:hint="eastAsia" w:ascii="仿宋" w:hAnsi="仿宋" w:eastAsia="仿宋" w:cs="仿宋"/>
          <w:sz w:val="24"/>
          <w:lang w:val="en-US" w:eastAsia="zh-CN"/>
        </w:rPr>
      </w:pPr>
      <w:r>
        <w:rPr>
          <w:rFonts w:hint="eastAsia" w:ascii="仿宋" w:hAnsi="仿宋" w:eastAsia="仿宋" w:cs="仿宋"/>
          <w:sz w:val="24"/>
          <w:lang w:val="en-US" w:eastAsia="zh-CN"/>
        </w:rPr>
        <w:t>（一）乙方人员按属地疫情防控指挥部门管控要求，若因瞒报、虚报所造成的一切后果由乙方承担；</w:t>
      </w:r>
    </w:p>
    <w:p>
      <w:pPr>
        <w:adjustRightInd w:val="0"/>
        <w:snapToGrid w:val="0"/>
        <w:spacing w:line="440" w:lineRule="exact"/>
        <w:ind w:left="105" w:firstLine="480" w:firstLineChars="200"/>
        <w:jc w:val="left"/>
        <w:rPr>
          <w:rFonts w:hint="eastAsia" w:ascii="仿宋" w:hAnsi="仿宋" w:eastAsia="仿宋" w:cs="仿宋"/>
          <w:sz w:val="24"/>
        </w:rPr>
      </w:pPr>
      <w:r>
        <w:rPr>
          <w:rFonts w:hint="eastAsia" w:ascii="仿宋" w:hAnsi="仿宋" w:eastAsia="仿宋" w:cs="仿宋"/>
          <w:sz w:val="24"/>
          <w:lang w:val="en-US" w:eastAsia="zh-CN"/>
        </w:rPr>
        <w:t>（二）乙方项目维修施工人员拒不配合甲方疫情防控要求或不满足甲方防疫工作要求的，甲方有权要求乙方3天内更换服务人员。</w:t>
      </w:r>
    </w:p>
    <w:p>
      <w:pPr>
        <w:pStyle w:val="38"/>
        <w:spacing w:line="440" w:lineRule="exact"/>
        <w:rPr>
          <w:rFonts w:hint="eastAsia" w:ascii="仿宋" w:hAnsi="仿宋" w:eastAsia="仿宋" w:cs="仿宋"/>
          <w:sz w:val="24"/>
        </w:rPr>
      </w:pPr>
      <w:r>
        <w:rPr>
          <w:rFonts w:hint="eastAsia" w:ascii="仿宋" w:hAnsi="仿宋" w:eastAsia="仿宋" w:cs="仿宋"/>
          <w:sz w:val="24"/>
          <w:lang w:val="en-US" w:eastAsia="zh-CN"/>
        </w:rPr>
        <w:t>五</w:t>
      </w:r>
      <w:r>
        <w:rPr>
          <w:rFonts w:hint="eastAsia" w:ascii="仿宋" w:hAnsi="仿宋" w:eastAsia="仿宋" w:cs="仿宋"/>
          <w:sz w:val="24"/>
        </w:rPr>
        <w:t>、补充条款：</w:t>
      </w:r>
      <w:r>
        <w:rPr>
          <w:rFonts w:hint="eastAsia" w:ascii="仿宋" w:hAnsi="仿宋" w:eastAsia="仿宋" w:cs="仿宋"/>
          <w:sz w:val="24"/>
          <w:u w:val="single"/>
        </w:rPr>
        <w:t xml:space="preserve">         /       </w:t>
      </w:r>
      <w:r>
        <w:rPr>
          <w:rFonts w:hint="eastAsia" w:ascii="仿宋" w:hAnsi="仿宋" w:eastAsia="仿宋" w:cs="仿宋"/>
          <w:sz w:val="24"/>
        </w:rPr>
        <w:t>。</w:t>
      </w:r>
    </w:p>
    <w:p>
      <w:pPr>
        <w:adjustRightInd w:val="0"/>
        <w:snapToGrid w:val="0"/>
        <w:spacing w:line="440" w:lineRule="exact"/>
        <w:jc w:val="left"/>
        <w:rPr>
          <w:rFonts w:hint="eastAsia" w:ascii="仿宋" w:hAnsi="仿宋" w:eastAsia="仿宋" w:cs="仿宋"/>
          <w:sz w:val="24"/>
        </w:rPr>
      </w:pPr>
      <w:r>
        <w:rPr>
          <w:rFonts w:hint="eastAsia" w:ascii="仿宋" w:hAnsi="仿宋" w:eastAsia="仿宋" w:cs="仿宋"/>
          <w:sz w:val="24"/>
          <w:lang w:val="en-US" w:eastAsia="zh-CN"/>
        </w:rPr>
        <w:t>六</w:t>
      </w:r>
      <w:r>
        <w:rPr>
          <w:rFonts w:hint="eastAsia" w:ascii="仿宋" w:hAnsi="仿宋" w:eastAsia="仿宋" w:cs="仿宋"/>
          <w:sz w:val="24"/>
        </w:rPr>
        <w:t>、附则</w:t>
      </w:r>
    </w:p>
    <w:p>
      <w:pPr>
        <w:adjustRightInd w:val="0"/>
        <w:snapToGrid w:val="0"/>
        <w:spacing w:line="440" w:lineRule="exact"/>
        <w:ind w:firstLine="480" w:firstLineChars="200"/>
        <w:jc w:val="left"/>
        <w:rPr>
          <w:rFonts w:hint="eastAsia" w:ascii="仿宋" w:hAnsi="仿宋" w:eastAsia="仿宋" w:cs="仿宋"/>
          <w:sz w:val="24"/>
          <w:u w:val="single"/>
        </w:rPr>
      </w:pPr>
      <w:r>
        <w:rPr>
          <w:rFonts w:hint="eastAsia" w:ascii="仿宋" w:hAnsi="仿宋" w:eastAsia="仿宋" w:cs="仿宋"/>
          <w:sz w:val="24"/>
          <w:u w:val="single"/>
        </w:rPr>
        <w:t>本协议与合同同时签订、同时终止、同时生效，具有相同的法律效力。合同由甲乙双方签字、盖章生效，甲乙双方各</w:t>
      </w:r>
      <w:r>
        <w:rPr>
          <w:rFonts w:hint="eastAsia" w:ascii="仿宋" w:hAnsi="仿宋" w:eastAsia="仿宋" w:cs="仿宋"/>
          <w:sz w:val="24"/>
          <w:u w:val="single"/>
          <w:lang w:val="en-US" w:eastAsia="zh-CN"/>
        </w:rPr>
        <w:t xml:space="preserve">  </w:t>
      </w:r>
      <w:r>
        <w:rPr>
          <w:rFonts w:hint="eastAsia" w:ascii="仿宋" w:hAnsi="仿宋" w:eastAsia="仿宋" w:cs="仿宋"/>
          <w:sz w:val="24"/>
          <w:u w:val="single"/>
        </w:rPr>
        <w:t>份。</w:t>
      </w:r>
    </w:p>
    <w:p>
      <w:pPr>
        <w:adjustRightInd w:val="0"/>
        <w:snapToGrid w:val="0"/>
        <w:spacing w:line="440" w:lineRule="exact"/>
        <w:rPr>
          <w:rFonts w:hint="eastAsia" w:ascii="仿宋" w:hAnsi="仿宋" w:eastAsia="仿宋" w:cs="仿宋"/>
          <w:sz w:val="24"/>
        </w:rPr>
      </w:pPr>
    </w:p>
    <w:p>
      <w:pPr>
        <w:adjustRightInd w:val="0"/>
        <w:snapToGrid w:val="0"/>
        <w:spacing w:line="440" w:lineRule="exact"/>
        <w:ind w:left="1330" w:leftChars="5" w:hanging="1320" w:hangingChars="550"/>
        <w:rPr>
          <w:rFonts w:hint="eastAsia" w:ascii="仿宋" w:hAnsi="仿宋" w:eastAsia="仿宋" w:cs="仿宋"/>
          <w:sz w:val="24"/>
        </w:rPr>
      </w:pPr>
      <w:r>
        <w:rPr>
          <w:rFonts w:hint="eastAsia" w:ascii="仿宋" w:hAnsi="仿宋" w:eastAsia="仿宋" w:cs="仿宋"/>
          <w:sz w:val="24"/>
        </w:rPr>
        <w:t xml:space="preserve">   </w:t>
      </w:r>
      <w:r>
        <w:rPr>
          <w:rFonts w:hint="eastAsia" w:ascii="仿宋" w:hAnsi="仿宋" w:eastAsia="仿宋" w:cs="仿宋"/>
          <w:sz w:val="24"/>
          <w:lang w:val="en-US" w:eastAsia="zh-CN"/>
        </w:rPr>
        <w:t>甲方</w:t>
      </w:r>
      <w:r>
        <w:rPr>
          <w:rFonts w:hint="eastAsia" w:ascii="仿宋" w:hAnsi="仿宋" w:eastAsia="仿宋" w:cs="仿宋"/>
          <w:sz w:val="24"/>
        </w:rPr>
        <w:t xml:space="preserve">代表 （章）：                             </w:t>
      </w:r>
      <w:r>
        <w:rPr>
          <w:rFonts w:hint="eastAsia" w:ascii="仿宋" w:hAnsi="仿宋" w:eastAsia="仿宋" w:cs="仿宋"/>
          <w:sz w:val="24"/>
          <w:lang w:val="en-US" w:eastAsia="zh-CN"/>
        </w:rPr>
        <w:t>乙方</w:t>
      </w:r>
      <w:r>
        <w:rPr>
          <w:rFonts w:hint="eastAsia" w:ascii="仿宋" w:hAnsi="仿宋" w:eastAsia="仿宋" w:cs="仿宋"/>
          <w:sz w:val="24"/>
        </w:rPr>
        <w:t>代表（章）：                                                           　　              　　　　　　　</w:t>
      </w:r>
    </w:p>
    <w:p>
      <w:pPr>
        <w:widowControl/>
        <w:adjustRightInd w:val="0"/>
        <w:snapToGrid w:val="0"/>
        <w:spacing w:line="336" w:lineRule="auto"/>
        <w:jc w:val="left"/>
        <w:rPr>
          <w:rFonts w:ascii="方正小标宋简体" w:eastAsia="方正小标宋简体"/>
          <w:sz w:val="44"/>
          <w:szCs w:val="44"/>
        </w:rPr>
      </w:pPr>
      <w:r>
        <w:rPr>
          <w:rFonts w:hint="eastAsia" w:ascii="仿宋" w:hAnsi="仿宋" w:eastAsia="仿宋" w:cs="仿宋"/>
          <w:sz w:val="24"/>
        </w:rPr>
        <w:t xml:space="preserve">      年 　月　  日　　　　　                 年   月  　日</w:t>
      </w:r>
      <w:r>
        <w:rPr>
          <w:rFonts w:hint="eastAsia"/>
          <w:b/>
          <w:sz w:val="28"/>
          <w:szCs w:val="28"/>
          <w:highlight w:val="yellow"/>
        </w:rPr>
        <w:br w:type="page"/>
      </w:r>
    </w:p>
    <w:p>
      <w:pPr>
        <w:widowControl/>
        <w:spacing w:line="720" w:lineRule="auto"/>
        <w:jc w:val="left"/>
        <w:rPr>
          <w:rFonts w:asciiTheme="minorEastAsia" w:hAnsiTheme="minorEastAsia"/>
          <w:b/>
          <w:sz w:val="40"/>
          <w:szCs w:val="40"/>
        </w:rPr>
      </w:pPr>
    </w:p>
    <w:p>
      <w:pPr>
        <w:widowControl/>
        <w:spacing w:line="720" w:lineRule="auto"/>
        <w:jc w:val="left"/>
        <w:rPr>
          <w:rFonts w:asciiTheme="minorEastAsia" w:hAnsiTheme="minorEastAsia"/>
          <w:b/>
          <w:sz w:val="40"/>
          <w:szCs w:val="40"/>
        </w:rPr>
      </w:pPr>
    </w:p>
    <w:p>
      <w:pPr>
        <w:pStyle w:val="4"/>
      </w:pPr>
      <w:bookmarkStart w:id="84" w:name="_Toc8147"/>
      <w:bookmarkStart w:id="85" w:name="_Toc6230"/>
      <w:bookmarkStart w:id="86" w:name="_Toc23515"/>
      <w:bookmarkStart w:id="87" w:name="_Toc21847"/>
      <w:bookmarkStart w:id="88" w:name="_Toc16552"/>
      <w:bookmarkStart w:id="89" w:name="_Toc3723"/>
      <w:bookmarkStart w:id="90" w:name="_Toc30824"/>
      <w:bookmarkStart w:id="91" w:name="_Toc1563"/>
      <w:bookmarkStart w:id="92" w:name="_Toc28358"/>
      <w:bookmarkStart w:id="93" w:name="_Toc5129"/>
      <w:bookmarkStart w:id="94" w:name="_Toc12169"/>
      <w:r>
        <mc:AlternateContent>
          <mc:Choice Requires="wps">
            <w:drawing>
              <wp:anchor distT="0" distB="0" distL="114300" distR="114300" simplePos="0" relativeHeight="251663360" behindDoc="0" locked="0" layoutInCell="1" allowOverlap="1">
                <wp:simplePos x="0" y="0"/>
                <wp:positionH relativeFrom="column">
                  <wp:posOffset>2306320</wp:posOffset>
                </wp:positionH>
                <wp:positionV relativeFrom="paragraph">
                  <wp:posOffset>720090</wp:posOffset>
                </wp:positionV>
                <wp:extent cx="958850" cy="0"/>
                <wp:effectExtent l="0" t="3810" r="3175" b="5715"/>
                <wp:wrapNone/>
                <wp:docPr id="7" name="AutoShape 11"/>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11" o:spid="_x0000_s1026" o:spt="32" type="#_x0000_t32" style="position:absolute;left:0pt;margin-left:181.6pt;margin-top:56.7pt;height:0pt;width:75.5pt;z-index:251663360;mso-width-relative:page;mso-height-relative:page;" filled="f" stroked="t" coordsize="21600,21600" o:gfxdata="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NWbC+tcAAAALAQAADwAAAAAAAAABACAAAAAi&#10;AAAAZHJzL2Rvd25yZXYueG1sUEsBAhQAFAAAAAgAh07iQAB5EsnSAQAAsgMAAA4AAAAAAAAAAQAg&#10;AAAAJgEAAGRycy9lMm9Eb2MueG1sUEsFBgAAAAAGAAYAWQEAAGoFAAAAAA==&#10;">
                <v:fill on="f" focussize="0,0"/>
                <v:stroke color="#000000" joinstyle="round"/>
                <v:imagedata o:title=""/>
                <o:lock v:ext="edit" aspectratio="f"/>
              </v:shape>
            </w:pict>
          </mc:Fallback>
        </mc:AlternateContent>
      </w:r>
      <w:r>
        <mc:AlternateContent>
          <mc:Choice Requires="wps">
            <w:drawing>
              <wp:anchor distT="0" distB="0" distL="114300" distR="114300" simplePos="0" relativeHeight="251662336" behindDoc="0" locked="0" layoutInCell="1" allowOverlap="1">
                <wp:simplePos x="0" y="0"/>
                <wp:positionH relativeFrom="column">
                  <wp:posOffset>2325370</wp:posOffset>
                </wp:positionH>
                <wp:positionV relativeFrom="paragraph">
                  <wp:posOffset>270510</wp:posOffset>
                </wp:positionV>
                <wp:extent cx="958850" cy="0"/>
                <wp:effectExtent l="0" t="1905" r="3175" b="7620"/>
                <wp:wrapNone/>
                <wp:docPr id="6" name="AutoShape 10"/>
                <wp:cNvGraphicFramePr/>
                <a:graphic xmlns:a="http://schemas.openxmlformats.org/drawingml/2006/main">
                  <a:graphicData uri="http://schemas.microsoft.com/office/word/2010/wordprocessingShape">
                    <wps:wsp>
                      <wps:cNvCnPr>
                        <a:cxnSpLocks noChangeShapeType="1"/>
                      </wps:cNvCnPr>
                      <wps:spPr bwMode="auto">
                        <a:xfrm>
                          <a:off x="0" y="0"/>
                          <a:ext cx="958850" cy="0"/>
                        </a:xfrm>
                        <a:prstGeom prst="straightConnector1">
                          <a:avLst/>
                        </a:prstGeom>
                        <a:noFill/>
                        <a:ln w="9525">
                          <a:solidFill>
                            <a:srgbClr val="000000"/>
                          </a:solidFill>
                          <a:round/>
                        </a:ln>
                      </wps:spPr>
                      <wps:bodyPr/>
                    </wps:wsp>
                  </a:graphicData>
                </a:graphic>
              </wp:anchor>
            </w:drawing>
          </mc:Choice>
          <mc:Fallback>
            <w:pict>
              <v:shape id="AutoShape 10" o:spid="_x0000_s1026" o:spt="32" type="#_x0000_t32" style="position:absolute;left:0pt;margin-left:183.1pt;margin-top:21.3pt;height:0pt;width:75.5pt;z-index:251662336;mso-width-relative:page;mso-height-relative:page;" filled="f" stroked="t" coordsize="21600,21600" o:gfxdata="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J8OuBDXAAAACQEAAA8AAAAAAAAAAQAgAAAA&#10;IgAAAGRycy9kb3ducmV2LnhtbFBLAQIUABQAAAAIAIdO4kDTtvwF0wEAALIDAAAOAAAAAAAAAAEA&#10;IAAAACYBAABkcnMvZTJvRG9jLnhtbFBLBQYAAAAABgAGAFkBAABrBQAAAAA=&#10;">
                <v:fill on="f" focussize="0,0"/>
                <v:stroke color="#000000" joinstyle="round"/>
                <v:imagedata o:title=""/>
                <o:lock v:ext="edit" aspectratio="f"/>
              </v:shape>
            </w:pict>
          </mc:Fallback>
        </mc:AlternateContent>
      </w:r>
      <w:r>
        <w:rPr>
          <w:rFonts w:hint="eastAsia"/>
        </w:rPr>
        <w:t>第七章</w:t>
      </w:r>
      <w:bookmarkEnd w:id="84"/>
      <w:bookmarkEnd w:id="85"/>
      <w:bookmarkEnd w:id="86"/>
      <w:bookmarkEnd w:id="87"/>
      <w:bookmarkEnd w:id="88"/>
      <w:bookmarkEnd w:id="89"/>
      <w:bookmarkEnd w:id="90"/>
      <w:bookmarkEnd w:id="91"/>
      <w:bookmarkEnd w:id="92"/>
      <w:bookmarkEnd w:id="93"/>
      <w:bookmarkEnd w:id="94"/>
    </w:p>
    <w:p>
      <w:pPr>
        <w:pStyle w:val="38"/>
      </w:pPr>
    </w:p>
    <w:p>
      <w:pPr>
        <w:pStyle w:val="4"/>
        <w:rPr>
          <w:rFonts w:ascii="方正小标宋简体" w:eastAsia="方正小标宋简体"/>
          <w:sz w:val="44"/>
          <w:szCs w:val="44"/>
        </w:rPr>
      </w:pPr>
      <w:bookmarkStart w:id="95" w:name="_Toc21675"/>
      <w:bookmarkStart w:id="96" w:name="_Toc22764"/>
      <w:bookmarkStart w:id="97" w:name="_Toc12610"/>
      <w:bookmarkStart w:id="98" w:name="_Toc87616388"/>
      <w:bookmarkStart w:id="99" w:name="_Toc12769"/>
      <w:bookmarkStart w:id="100" w:name="_Toc10840"/>
      <w:bookmarkStart w:id="101" w:name="_Toc31564"/>
      <w:bookmarkStart w:id="102" w:name="_Toc88209951"/>
      <w:bookmarkStart w:id="103" w:name="_Toc5342"/>
      <w:bookmarkStart w:id="104" w:name="_Toc30157"/>
      <w:bookmarkStart w:id="105" w:name="_Toc24815"/>
      <w:bookmarkStart w:id="106" w:name="_Toc24490"/>
      <w:bookmarkStart w:id="107" w:name="_Toc17119"/>
      <w:r>
        <w:rPr>
          <w:rFonts w:hint="eastAsia"/>
        </w:rPr>
        <w:t>响应文件格式要求</w:t>
      </w:r>
      <w:bookmarkEnd w:id="95"/>
      <w:bookmarkEnd w:id="96"/>
      <w:bookmarkEnd w:id="97"/>
      <w:bookmarkEnd w:id="98"/>
      <w:bookmarkEnd w:id="99"/>
      <w:bookmarkEnd w:id="100"/>
      <w:bookmarkEnd w:id="101"/>
      <w:bookmarkEnd w:id="102"/>
      <w:bookmarkEnd w:id="103"/>
      <w:bookmarkEnd w:id="104"/>
      <w:bookmarkEnd w:id="105"/>
      <w:bookmarkEnd w:id="106"/>
      <w:bookmarkEnd w:id="107"/>
    </w:p>
    <w:p>
      <w:pPr>
        <w:pStyle w:val="2"/>
        <w:ind w:firstLine="0"/>
        <w:rPr>
          <w:rFonts w:ascii="方正小标宋简体" w:eastAsia="方正小标宋简体"/>
          <w:sz w:val="44"/>
          <w:szCs w:val="44"/>
        </w:rPr>
      </w:pPr>
    </w:p>
    <w:p>
      <w:pPr>
        <w:adjustRightInd w:val="0"/>
        <w:snapToGrid w:val="0"/>
        <w:spacing w:before="156" w:beforeLines="50" w:after="156" w:afterLines="50" w:line="600" w:lineRule="exact"/>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u w:val="single"/>
        </w:rPr>
      </w:pPr>
      <w:r>
        <w:rPr>
          <w:rFonts w:hint="eastAsia" w:ascii="方正小标宋简体" w:eastAsia="方正小标宋简体"/>
          <w:sz w:val="44"/>
          <w:szCs w:val="44"/>
          <w:u w:val="single"/>
        </w:rPr>
        <w:t>（项目名称、标段/标包号）</w:t>
      </w:r>
    </w:p>
    <w:p>
      <w:pPr>
        <w:adjustRightInd w:val="0"/>
        <w:snapToGrid w:val="0"/>
        <w:spacing w:before="156" w:beforeLines="50" w:after="156" w:afterLines="50" w:line="600" w:lineRule="exact"/>
        <w:jc w:val="center"/>
        <w:rPr>
          <w:rFonts w:ascii="仿宋_GB2312" w:eastAsia="仿宋_GB2312"/>
          <w:sz w:val="30"/>
          <w:szCs w:val="30"/>
        </w:rPr>
      </w:pPr>
    </w:p>
    <w:p>
      <w:pPr>
        <w:spacing w:before="156" w:beforeLines="50" w:after="156" w:afterLines="50" w:line="600" w:lineRule="exact"/>
        <w:jc w:val="center"/>
        <w:rPr>
          <w:rFonts w:ascii="方正小标宋简体" w:eastAsia="方正小标宋简体"/>
          <w:sz w:val="48"/>
          <w:szCs w:val="48"/>
        </w:rPr>
      </w:pPr>
      <w:r>
        <w:rPr>
          <w:rFonts w:hint="eastAsia" w:ascii="仿宋_GB2312" w:eastAsia="仿宋_GB2312"/>
          <w:sz w:val="30"/>
          <w:szCs w:val="30"/>
        </w:rPr>
        <w:t>（项目编号：   ）</w:t>
      </w:r>
    </w:p>
    <w:p>
      <w:pPr>
        <w:pStyle w:val="2"/>
        <w:ind w:firstLine="0"/>
        <w:rPr>
          <w:rFonts w:ascii="方正小标宋简体" w:eastAsia="方正小标宋简体"/>
          <w:sz w:val="48"/>
          <w:szCs w:val="48"/>
        </w:rPr>
      </w:pPr>
    </w:p>
    <w:p>
      <w:pPr>
        <w:adjustRightInd w:val="0"/>
        <w:snapToGrid w:val="0"/>
        <w:spacing w:line="600" w:lineRule="exact"/>
        <w:ind w:left="1" w:firstLine="709" w:firstLineChars="197"/>
        <w:jc w:val="center"/>
        <w:rPr>
          <w:rFonts w:ascii="仿宋_GB2312" w:eastAsia="仿宋_GB2312" w:hAnsiTheme="minorEastAsia"/>
          <w:sz w:val="36"/>
          <w:szCs w:val="36"/>
        </w:rPr>
      </w:pPr>
      <w:r>
        <w:rPr>
          <w:rFonts w:hint="eastAsia" w:ascii="仿宋_GB2312" w:eastAsia="仿宋_GB2312" w:hAnsiTheme="minorEastAsia"/>
          <w:sz w:val="36"/>
          <w:szCs w:val="36"/>
        </w:rPr>
        <w:t>供应商：</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（单位公章）</w:t>
      </w:r>
    </w:p>
    <w:p>
      <w:pPr>
        <w:adjustRightInd w:val="0"/>
        <w:snapToGrid w:val="0"/>
        <w:spacing w:line="600" w:lineRule="exact"/>
        <w:ind w:left="1" w:right="560" w:firstLine="709" w:firstLineChars="197"/>
        <w:jc w:val="center"/>
        <w:rPr>
          <w:rFonts w:ascii="仿宋_GB2312" w:eastAsia="仿宋_GB2312" w:hAnsiTheme="minorEastAsia"/>
          <w:sz w:val="36"/>
          <w:szCs w:val="36"/>
        </w:rPr>
      </w:pP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年</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月</w:t>
      </w:r>
      <w:r>
        <w:rPr>
          <w:rFonts w:hint="eastAsia" w:ascii="仿宋_GB2312" w:eastAsia="仿宋_GB2312" w:hAnsiTheme="minorEastAsia"/>
          <w:sz w:val="36"/>
          <w:szCs w:val="36"/>
          <w:u w:val="single"/>
        </w:rPr>
        <w:t xml:space="preserve">    </w:t>
      </w:r>
      <w:r>
        <w:rPr>
          <w:rFonts w:hint="eastAsia" w:ascii="仿宋_GB2312" w:eastAsia="仿宋_GB2312" w:hAnsiTheme="minorEastAsia"/>
          <w:sz w:val="36"/>
          <w:szCs w:val="36"/>
        </w:rPr>
        <w:t>日</w:t>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r>
        <w:rPr>
          <w:rFonts w:ascii="方正小标宋简体" w:eastAsia="方正小标宋简体"/>
          <w:sz w:val="44"/>
          <w:szCs w:val="44"/>
        </w:rPr>
        <w:t>目</w:t>
      </w:r>
      <w:r>
        <w:rPr>
          <w:rFonts w:hint="eastAsia" w:ascii="方正小标宋简体" w:eastAsia="方正小标宋简体"/>
          <w:sz w:val="44"/>
          <w:szCs w:val="44"/>
        </w:rPr>
        <w:t xml:space="preserve">  </w:t>
      </w:r>
      <w:r>
        <w:rPr>
          <w:rFonts w:ascii="方正小标宋简体" w:eastAsia="方正小标宋简体"/>
          <w:sz w:val="44"/>
          <w:szCs w:val="44"/>
        </w:rPr>
        <w:t>录</w:t>
      </w:r>
    </w:p>
    <w:p>
      <w:pPr>
        <w:spacing w:line="600" w:lineRule="exact"/>
        <w:rPr>
          <w:rFonts w:ascii="仿宋_GB2312" w:eastAsia="仿宋_GB2312"/>
          <w:sz w:val="28"/>
          <w:szCs w:val="28"/>
        </w:rPr>
      </w:pPr>
      <w:bookmarkStart w:id="108" w:name="_Toc87616389"/>
      <w:bookmarkStart w:id="109" w:name="_Toc88209952"/>
      <w:r>
        <w:rPr>
          <w:rFonts w:hint="eastAsia" w:ascii="仿宋_GB2312" w:eastAsia="仿宋_GB2312"/>
          <w:sz w:val="28"/>
          <w:szCs w:val="28"/>
        </w:rPr>
        <w:t>1.响应函</w:t>
      </w:r>
      <w:bookmarkEnd w:id="108"/>
      <w:bookmarkEnd w:id="109"/>
    </w:p>
    <w:p>
      <w:pPr>
        <w:spacing w:line="600" w:lineRule="exact"/>
        <w:rPr>
          <w:rFonts w:ascii="仿宋_GB2312" w:eastAsia="仿宋_GB2312"/>
          <w:sz w:val="28"/>
          <w:szCs w:val="28"/>
        </w:rPr>
      </w:pPr>
      <w:bookmarkStart w:id="110" w:name="_Toc88209953"/>
      <w:bookmarkStart w:id="111" w:name="_Toc87616390"/>
      <w:r>
        <w:rPr>
          <w:rFonts w:hint="eastAsia" w:ascii="仿宋_GB2312" w:eastAsia="仿宋_GB2312"/>
          <w:sz w:val="28"/>
          <w:szCs w:val="28"/>
        </w:rPr>
        <w:t>2.法定代表人证明或授权委托书</w:t>
      </w:r>
      <w:bookmarkEnd w:id="110"/>
      <w:bookmarkEnd w:id="111"/>
      <w:bookmarkStart w:id="112" w:name="_Toc87616393"/>
      <w:bookmarkStart w:id="113" w:name="_Toc88209956"/>
      <w:r>
        <w:rPr>
          <w:rFonts w:hint="eastAsia" w:ascii="仿宋_GB2312" w:eastAsia="仿宋_GB2312"/>
          <w:sz w:val="28"/>
          <w:szCs w:val="28"/>
        </w:rPr>
        <w:cr/>
      </w:r>
      <w:r>
        <w:rPr>
          <w:rFonts w:hint="eastAsia" w:ascii="仿宋_GB2312" w:eastAsia="仿宋_GB2312"/>
          <w:sz w:val="28"/>
          <w:szCs w:val="28"/>
        </w:rPr>
        <w:t>3.资格审查资料</w:t>
      </w:r>
      <w:r>
        <w:rPr>
          <w:rFonts w:hint="eastAsia" w:ascii="仿宋_GB2312" w:eastAsia="仿宋_GB2312"/>
          <w:sz w:val="28"/>
          <w:szCs w:val="28"/>
        </w:rPr>
        <w:cr/>
      </w:r>
      <w:r>
        <w:rPr>
          <w:rFonts w:hint="eastAsia" w:ascii="仿宋_GB2312" w:eastAsia="仿宋_GB2312"/>
          <w:sz w:val="28"/>
          <w:szCs w:val="28"/>
        </w:rPr>
        <w:t>4.拟投入本项目的项目负责人情况表</w:t>
      </w:r>
    </w:p>
    <w:p>
      <w:pPr>
        <w:spacing w:line="600" w:lineRule="exact"/>
        <w:rPr>
          <w:rFonts w:ascii="仿宋_GB2312" w:eastAsia="仿宋_GB2312"/>
          <w:sz w:val="28"/>
          <w:szCs w:val="28"/>
        </w:rPr>
      </w:pPr>
      <w:r>
        <w:rPr>
          <w:rFonts w:hint="eastAsia" w:ascii="仿宋_GB2312" w:eastAsia="仿宋_GB2312"/>
          <w:sz w:val="28"/>
          <w:szCs w:val="28"/>
        </w:rPr>
        <w:t>5.报价表</w:t>
      </w:r>
      <w:r>
        <w:rPr>
          <w:rFonts w:hint="eastAsia" w:ascii="仿宋_GB2312" w:eastAsia="仿宋_GB2312"/>
          <w:sz w:val="28"/>
          <w:szCs w:val="28"/>
        </w:rPr>
        <w:cr/>
      </w:r>
      <w:r>
        <w:rPr>
          <w:rFonts w:hint="eastAsia" w:ascii="仿宋_GB2312" w:eastAsia="仿宋_GB2312"/>
          <w:sz w:val="28"/>
          <w:szCs w:val="28"/>
        </w:rPr>
        <w:t>6.其他资料</w:t>
      </w:r>
      <w:bookmarkEnd w:id="112"/>
      <w:bookmarkEnd w:id="113"/>
      <w:r>
        <w:rPr>
          <w:rFonts w:hint="eastAsia" w:ascii="仿宋_GB2312" w:eastAsia="仿宋_GB2312"/>
          <w:sz w:val="28"/>
          <w:szCs w:val="28"/>
        </w:rPr>
        <w:cr/>
      </w: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adjustRightInd w:val="0"/>
        <w:snapToGrid w:val="0"/>
        <w:spacing w:before="156" w:beforeLines="50" w:after="156" w:afterLines="50" w:line="600" w:lineRule="exact"/>
        <w:jc w:val="center"/>
        <w:rPr>
          <w:rFonts w:ascii="方正小标宋简体" w:eastAsia="方正小标宋简体"/>
          <w:sz w:val="44"/>
          <w:szCs w:val="44"/>
        </w:rPr>
      </w:pPr>
    </w:p>
    <w:p>
      <w:pPr>
        <w:pStyle w:val="2"/>
        <w:rPr>
          <w:color w:val="auto"/>
        </w:rPr>
      </w:pPr>
    </w:p>
    <w:p>
      <w:pPr>
        <w:adjustRightInd w:val="0"/>
        <w:snapToGrid w:val="0"/>
        <w:spacing w:before="156" w:beforeLines="50" w:after="156" w:afterLines="50" w:line="600" w:lineRule="exact"/>
        <w:rPr>
          <w:rFonts w:ascii="方正小标宋简体" w:eastAsia="方正小标宋简体"/>
          <w:sz w:val="44"/>
          <w:szCs w:val="44"/>
        </w:rPr>
      </w:pPr>
    </w:p>
    <w:p>
      <w:pPr>
        <w:pStyle w:val="2"/>
        <w:rPr>
          <w:color w:val="auto"/>
        </w:rPr>
      </w:pPr>
    </w:p>
    <w:p>
      <w:pPr>
        <w:adjustRightInd w:val="0"/>
        <w:snapToGrid w:val="0"/>
        <w:spacing w:before="156" w:beforeLines="50" w:after="156" w:afterLines="50" w:line="600" w:lineRule="exact"/>
        <w:rPr>
          <w:rFonts w:ascii="方正小标宋简体" w:eastAsia="方正小标宋简体"/>
          <w:sz w:val="44"/>
          <w:szCs w:val="44"/>
        </w:rPr>
      </w:pPr>
    </w:p>
    <w:p>
      <w:pPr>
        <w:pStyle w:val="2"/>
        <w:rPr>
          <w:rFonts w:ascii="方正小标宋简体" w:eastAsia="方正小标宋简体"/>
          <w:sz w:val="44"/>
          <w:szCs w:val="44"/>
        </w:rPr>
      </w:pPr>
    </w:p>
    <w:p>
      <w:pPr>
        <w:pStyle w:val="2"/>
        <w:rPr>
          <w:rFonts w:ascii="方正小标宋简体" w:eastAsia="方正小标宋简体"/>
          <w:sz w:val="44"/>
          <w:szCs w:val="44"/>
        </w:rPr>
      </w:pPr>
    </w:p>
    <w:p>
      <w:pPr>
        <w:pStyle w:val="2"/>
      </w:pPr>
    </w:p>
    <w:p>
      <w:pPr>
        <w:pStyle w:val="6"/>
        <w:rPr>
          <w:rFonts w:asciiTheme="minorEastAsia" w:hAnsiTheme="minorEastAsia" w:eastAsiaTheme="minorEastAsia"/>
          <w:sz w:val="28"/>
          <w:szCs w:val="28"/>
        </w:rPr>
      </w:pPr>
      <w:bookmarkStart w:id="114" w:name="_Toc28619645"/>
      <w:bookmarkStart w:id="115" w:name="_Toc87616394"/>
      <w:bookmarkStart w:id="116" w:name="_Toc12665"/>
      <w:bookmarkStart w:id="117" w:name="_Toc6313"/>
      <w:bookmarkStart w:id="118" w:name="_Toc88209957"/>
      <w:r>
        <w:rPr>
          <w:rFonts w:hint="eastAsia" w:asciiTheme="minorEastAsia" w:hAnsiTheme="minorEastAsia" w:eastAsiaTheme="minorEastAsia"/>
          <w:sz w:val="28"/>
          <w:szCs w:val="28"/>
        </w:rPr>
        <w:t>1.响应函</w:t>
      </w:r>
      <w:bookmarkEnd w:id="114"/>
      <w:bookmarkEnd w:id="115"/>
      <w:bookmarkEnd w:id="116"/>
      <w:bookmarkEnd w:id="117"/>
      <w:bookmarkEnd w:id="118"/>
    </w:p>
    <w:p>
      <w:pPr>
        <w:spacing w:line="360" w:lineRule="auto"/>
        <w:rPr>
          <w:rFonts w:ascii="仿宋_GB2312" w:hAnsi="黑体" w:eastAsia="仿宋_GB2312"/>
          <w:sz w:val="28"/>
          <w:szCs w:val="28"/>
        </w:rPr>
      </w:pPr>
      <w:r>
        <w:rPr>
          <w:rFonts w:hint="eastAsia" w:ascii="仿宋_GB2312" w:hAnsi="黑体" w:eastAsia="仿宋_GB2312"/>
          <w:sz w:val="28"/>
          <w:szCs w:val="28"/>
        </w:rPr>
        <w:t>1.1响应函</w:t>
      </w:r>
    </w:p>
    <w:p>
      <w:pPr>
        <w:spacing w:line="360" w:lineRule="auto"/>
        <w:rPr>
          <w:rFonts w:ascii="仿宋_GB2312" w:hAnsi="黑体" w:eastAsia="仿宋_GB2312"/>
          <w:sz w:val="28"/>
          <w:szCs w:val="28"/>
          <w:u w:val="single"/>
        </w:rPr>
      </w:pPr>
    </w:p>
    <w:p>
      <w:pPr>
        <w:spacing w:line="360" w:lineRule="auto"/>
        <w:rPr>
          <w:rFonts w:ascii="仿宋_GB2312" w:hAnsi="黑体" w:eastAsia="仿宋_GB2312"/>
          <w:sz w:val="28"/>
          <w:szCs w:val="28"/>
          <w:u w:val="single"/>
        </w:rPr>
      </w:pPr>
      <w:r>
        <w:rPr>
          <w:rFonts w:hint="eastAsia" w:ascii="仿宋_GB2312" w:hAnsi="黑体" w:eastAsia="仿宋_GB2312"/>
          <w:sz w:val="28"/>
          <w:szCs w:val="28"/>
          <w:u w:val="single"/>
        </w:rPr>
        <w:t>至（采购人名称）：</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1.我方已仔细研究了（项目名称、项目编号、标段/标包号）   采购文件的全部内容，愿意以含税价人民币（大写）     (¥      ）的报价完成/提供本项目□工程 □货物□服务并按合同约定履行义务。</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2.我方响应文件包括下列内容：</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（1）响应函</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（2）法定代表人证明或授权委托书</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（3）资格审查资料</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（4）拟投入本项目的项目负责人情况表</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（5）报价表</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（6）其他资料</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响应文件的上述组成部分如有不一致的内容，以响应函为准。</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3.我方完全理解询价文件中所有要求均为实质性响应条款，如有任何一条负偏离或者不满足将导致询价无效。由于我方提供资料不实或与需求书中所有条款不符而造成的责任和后果由我方承担。</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4</w:t>
      </w:r>
      <w:r>
        <w:rPr>
          <w:rFonts w:hint="eastAsia" w:ascii="仿宋_GB2312" w:hAnsi="黑体" w:eastAsia="仿宋_GB2312"/>
          <w:sz w:val="28"/>
          <w:szCs w:val="28"/>
        </w:rPr>
        <w:t>.</w:t>
      </w:r>
      <w:r>
        <w:rPr>
          <w:rFonts w:ascii="仿宋_GB2312" w:hAnsi="黑体" w:eastAsia="仿宋_GB2312"/>
          <w:sz w:val="28"/>
          <w:szCs w:val="28"/>
        </w:rPr>
        <w:t>我方承诺在</w:t>
      </w:r>
      <w:r>
        <w:rPr>
          <w:rFonts w:hint="eastAsia" w:ascii="仿宋_GB2312" w:hAnsi="黑体" w:eastAsia="仿宋_GB2312"/>
          <w:sz w:val="28"/>
          <w:szCs w:val="28"/>
        </w:rPr>
        <w:t>采购</w:t>
      </w:r>
      <w:r>
        <w:rPr>
          <w:rFonts w:ascii="仿宋_GB2312" w:hAnsi="黑体" w:eastAsia="仿宋_GB2312"/>
          <w:sz w:val="28"/>
          <w:szCs w:val="28"/>
        </w:rPr>
        <w:t>文件有效期内不撤销响应文件。</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5</w:t>
      </w:r>
      <w:r>
        <w:rPr>
          <w:rFonts w:hint="eastAsia" w:ascii="仿宋_GB2312" w:hAnsi="黑体" w:eastAsia="仿宋_GB2312"/>
          <w:sz w:val="28"/>
          <w:szCs w:val="28"/>
        </w:rPr>
        <w:t>.</w:t>
      </w:r>
      <w:r>
        <w:rPr>
          <w:rFonts w:ascii="仿宋_GB2312" w:hAnsi="黑体" w:eastAsia="仿宋_GB2312"/>
          <w:sz w:val="28"/>
          <w:szCs w:val="28"/>
        </w:rPr>
        <w:t>如我方</w:t>
      </w:r>
      <w:r>
        <w:rPr>
          <w:rFonts w:hint="eastAsia" w:ascii="仿宋_GB2312" w:hAnsi="黑体" w:eastAsia="仿宋_GB2312"/>
          <w:sz w:val="28"/>
          <w:szCs w:val="28"/>
        </w:rPr>
        <w:t>成交</w:t>
      </w:r>
      <w:r>
        <w:rPr>
          <w:rFonts w:ascii="仿宋_GB2312" w:hAnsi="黑体" w:eastAsia="仿宋_GB2312"/>
          <w:sz w:val="28"/>
          <w:szCs w:val="28"/>
        </w:rPr>
        <w:t>，我方承诺：</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1）在收到成交通知书后，在成交通知书规定的期限内与你方签订合同；</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2）在签订合同时不向你方提出附加条件；</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3）按照采购文件要求提交履约保证金；</w:t>
      </w:r>
    </w:p>
    <w:p>
      <w:pPr>
        <w:spacing w:line="360" w:lineRule="auto"/>
        <w:ind w:firstLine="560" w:firstLineChars="200"/>
        <w:rPr>
          <w:rFonts w:ascii="仿宋_GB2312" w:hAnsi="黑体" w:eastAsia="仿宋_GB2312"/>
          <w:sz w:val="28"/>
          <w:szCs w:val="28"/>
        </w:rPr>
      </w:pPr>
      <w:r>
        <w:rPr>
          <w:rFonts w:hint="eastAsia" w:ascii="仿宋_GB2312" w:hAnsi="黑体" w:eastAsia="仿宋_GB2312"/>
          <w:sz w:val="28"/>
          <w:szCs w:val="28"/>
        </w:rPr>
        <w:t>（</w:t>
      </w:r>
      <w:r>
        <w:rPr>
          <w:rFonts w:ascii="仿宋_GB2312" w:hAnsi="黑体" w:eastAsia="仿宋_GB2312"/>
          <w:sz w:val="28"/>
          <w:szCs w:val="28"/>
        </w:rPr>
        <w:t>4）在合同约定的期限内完成合同规定的全部义务。</w:t>
      </w:r>
    </w:p>
    <w:p>
      <w:pPr>
        <w:pStyle w:val="2"/>
        <w:ind w:firstLine="560" w:firstLineChars="200"/>
        <w:rPr>
          <w:rFonts w:eastAsia="仿宋_GB2312"/>
          <w:color w:val="auto"/>
        </w:rPr>
      </w:pPr>
      <w:r>
        <w:rPr>
          <w:rFonts w:hint="eastAsia" w:ascii="仿宋_GB2312" w:hAnsi="黑体" w:eastAsia="仿宋_GB2312" w:cstheme="minorBidi"/>
          <w:color w:val="auto"/>
          <w:kern w:val="2"/>
          <w:sz w:val="28"/>
          <w:szCs w:val="28"/>
        </w:rPr>
        <w:t>（</w:t>
      </w:r>
      <w:r>
        <w:rPr>
          <w:rFonts w:ascii="仿宋_GB2312" w:hAnsi="黑体" w:eastAsia="仿宋_GB2312" w:cstheme="minorBidi"/>
          <w:color w:val="auto"/>
          <w:kern w:val="2"/>
          <w:sz w:val="28"/>
          <w:szCs w:val="28"/>
        </w:rPr>
        <w:t>5</w:t>
      </w:r>
      <w:r>
        <w:rPr>
          <w:rFonts w:hint="eastAsia" w:ascii="仿宋_GB2312" w:hAnsi="黑体" w:eastAsia="仿宋_GB2312" w:cstheme="minorBidi"/>
          <w:color w:val="auto"/>
          <w:kern w:val="2"/>
          <w:sz w:val="28"/>
          <w:szCs w:val="28"/>
        </w:rPr>
        <w:t>）如放弃成交，我方依法</w:t>
      </w:r>
      <w:r>
        <w:rPr>
          <w:rFonts w:hint="eastAsia" w:ascii="仿宋_GB2312" w:hAnsi="黑体" w:eastAsia="仿宋_GB2312"/>
          <w:color w:val="auto"/>
          <w:sz w:val="28"/>
          <w:szCs w:val="28"/>
        </w:rPr>
        <w:t>承担相应的法律责任。</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6</w:t>
      </w:r>
      <w:r>
        <w:rPr>
          <w:rFonts w:hint="eastAsia" w:ascii="仿宋_GB2312" w:hAnsi="黑体" w:eastAsia="仿宋_GB2312"/>
          <w:sz w:val="28"/>
          <w:szCs w:val="28"/>
        </w:rPr>
        <w:t>.我方在此声明，所递交的响应文件及有关资料内容完整、真实和准确，且不存在采购公告（采购邀请书）中供应商不得存在的情形。</w:t>
      </w:r>
    </w:p>
    <w:p>
      <w:pPr>
        <w:spacing w:line="360" w:lineRule="auto"/>
        <w:ind w:firstLine="560" w:firstLineChars="200"/>
        <w:rPr>
          <w:rFonts w:ascii="仿宋_GB2312" w:hAnsi="黑体" w:eastAsia="仿宋_GB2312"/>
          <w:sz w:val="28"/>
          <w:szCs w:val="28"/>
        </w:rPr>
      </w:pPr>
      <w:r>
        <w:rPr>
          <w:rFonts w:ascii="仿宋_GB2312" w:hAnsi="黑体" w:eastAsia="仿宋_GB2312"/>
          <w:sz w:val="28"/>
          <w:szCs w:val="28"/>
        </w:rPr>
        <w:t>7</w:t>
      </w:r>
      <w:r>
        <w:rPr>
          <w:rFonts w:hint="eastAsia" w:ascii="仿宋_GB2312" w:hAnsi="黑体" w:eastAsia="仿宋_GB2312"/>
          <w:sz w:val="28"/>
          <w:szCs w:val="28"/>
        </w:rPr>
        <w:t>.</w:t>
      </w:r>
      <w:r>
        <w:rPr>
          <w:rFonts w:hint="eastAsia" w:ascii="仿宋_GB2312" w:hAnsi="黑体" w:eastAsia="仿宋_GB2312"/>
          <w:sz w:val="28"/>
          <w:szCs w:val="28"/>
          <w:u w:val="single"/>
        </w:rPr>
        <w:t xml:space="preserve">       （其他补充说明）</w:t>
      </w:r>
      <w:r>
        <w:rPr>
          <w:rFonts w:hint="eastAsia" w:ascii="仿宋_GB2312" w:hAnsi="黑体" w:eastAsia="仿宋_GB2312"/>
          <w:sz w:val="28"/>
          <w:szCs w:val="28"/>
        </w:rPr>
        <w:t>。</w:t>
      </w:r>
    </w:p>
    <w:p>
      <w:pPr>
        <w:adjustRightInd w:val="0"/>
        <w:snapToGrid w:val="0"/>
        <w:spacing w:line="600" w:lineRule="exact"/>
        <w:ind w:left="1" w:firstLine="551" w:firstLineChars="197"/>
        <w:jc w:val="left"/>
        <w:rPr>
          <w:rFonts w:ascii="仿宋_GB2312" w:eastAsia="仿宋_GB2312" w:hAnsiTheme="minorEastAsia"/>
          <w:sz w:val="28"/>
          <w:szCs w:val="28"/>
        </w:rPr>
      </w:pPr>
    </w:p>
    <w:p>
      <w:pPr>
        <w:adjustRightInd w:val="0"/>
        <w:snapToGrid w:val="0"/>
        <w:spacing w:line="600" w:lineRule="exact"/>
        <w:ind w:left="1" w:firstLine="551" w:firstLineChars="197"/>
        <w:jc w:val="left"/>
        <w:rPr>
          <w:rFonts w:ascii="仿宋_GB2312" w:eastAsia="仿宋_GB2312" w:hAnsiTheme="minorEastAsia"/>
          <w:sz w:val="28"/>
          <w:szCs w:val="28"/>
        </w:rPr>
      </w:pPr>
    </w:p>
    <w:p>
      <w:pPr>
        <w:adjustRightInd w:val="0"/>
        <w:snapToGrid w:val="0"/>
        <w:spacing w:line="600" w:lineRule="exact"/>
        <w:ind w:left="1" w:firstLine="551" w:firstLineChars="197"/>
        <w:jc w:val="right"/>
        <w:rPr>
          <w:rFonts w:ascii="仿宋_GB2312" w:eastAsia="仿宋_GB2312" w:hAnsiTheme="minorEastAsia"/>
          <w:sz w:val="28"/>
          <w:szCs w:val="28"/>
        </w:rPr>
      </w:pPr>
      <w:r>
        <w:rPr>
          <w:rFonts w:hint="eastAsia" w:ascii="仿宋_GB2312" w:eastAsia="仿宋_GB2312" w:hAnsiTheme="minorEastAsia"/>
          <w:sz w:val="28"/>
          <w:szCs w:val="28"/>
        </w:rPr>
        <w:t>供应商：</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（单位公章）</w:t>
      </w:r>
    </w:p>
    <w:p>
      <w:pPr>
        <w:adjustRightInd w:val="0"/>
        <w:snapToGrid w:val="0"/>
        <w:spacing w:line="600" w:lineRule="exact"/>
        <w:ind w:left="1" w:firstLine="551" w:firstLineChars="197"/>
        <w:jc w:val="right"/>
        <w:rPr>
          <w:rFonts w:ascii="仿宋_GB2312" w:eastAsia="仿宋_GB2312" w:hAnsiTheme="minorEastAsia"/>
          <w:sz w:val="28"/>
          <w:szCs w:val="28"/>
        </w:rPr>
      </w:pPr>
      <w:r>
        <w:rPr>
          <w:rFonts w:hint="eastAsia" w:ascii="仿宋_GB2312" w:eastAsia="仿宋_GB2312" w:hAnsiTheme="minorEastAsia"/>
          <w:sz w:val="28"/>
          <w:szCs w:val="28"/>
        </w:rPr>
        <w:t>法定代表人或委托代理人：</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（签字或盖章）</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地址：</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电子邮箱：</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电话：</w:t>
      </w:r>
      <w:r>
        <w:rPr>
          <w:rFonts w:hint="eastAsia" w:ascii="仿宋_GB2312" w:eastAsia="仿宋_GB2312" w:hAnsiTheme="minorEastAsia"/>
          <w:sz w:val="28"/>
          <w:szCs w:val="28"/>
          <w:u w:val="single"/>
        </w:rPr>
        <w:t xml:space="preserve">                              </w:t>
      </w:r>
    </w:p>
    <w:p>
      <w:pPr>
        <w:adjustRightInd w:val="0"/>
        <w:snapToGrid w:val="0"/>
        <w:spacing w:line="600" w:lineRule="exact"/>
        <w:ind w:left="1" w:firstLine="3771" w:firstLineChars="1347"/>
        <w:jc w:val="left"/>
        <w:rPr>
          <w:rFonts w:ascii="仿宋_GB2312" w:eastAsia="仿宋_GB2312" w:hAnsiTheme="minorEastAsia"/>
          <w:sz w:val="28"/>
          <w:szCs w:val="28"/>
        </w:rPr>
      </w:pPr>
      <w:r>
        <w:rPr>
          <w:rFonts w:hint="eastAsia" w:ascii="仿宋_GB2312" w:eastAsia="仿宋_GB2312" w:hAnsiTheme="minorEastAsia"/>
          <w:sz w:val="28"/>
          <w:szCs w:val="28"/>
        </w:rPr>
        <w:t>传真：</w:t>
      </w:r>
      <w:r>
        <w:rPr>
          <w:rFonts w:hint="eastAsia" w:ascii="仿宋_GB2312" w:eastAsia="仿宋_GB2312" w:hAnsiTheme="minorEastAsia"/>
          <w:sz w:val="28"/>
          <w:szCs w:val="28"/>
          <w:u w:val="single"/>
        </w:rPr>
        <w:t xml:space="preserve">                              </w:t>
      </w:r>
    </w:p>
    <w:p>
      <w:pPr>
        <w:spacing w:line="600" w:lineRule="exact"/>
        <w:ind w:left="1" w:firstLine="551" w:firstLineChars="197"/>
        <w:jc w:val="right"/>
        <w:rPr>
          <w:rFonts w:hint="eastAsia" w:ascii="仿宋_GB2312" w:eastAsia="仿宋_GB2312" w:hAnsiTheme="minorEastAsia"/>
          <w:sz w:val="28"/>
          <w:szCs w:val="28"/>
        </w:rPr>
      </w:pP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年</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月</w:t>
      </w:r>
      <w:r>
        <w:rPr>
          <w:rFonts w:hint="eastAsia" w:ascii="仿宋_GB2312" w:eastAsia="仿宋_GB2312" w:hAnsiTheme="minorEastAsia"/>
          <w:sz w:val="28"/>
          <w:szCs w:val="28"/>
          <w:u w:val="single"/>
        </w:rPr>
        <w:t xml:space="preserve">    </w:t>
      </w:r>
      <w:r>
        <w:rPr>
          <w:rFonts w:hint="eastAsia" w:ascii="仿宋_GB2312" w:eastAsia="仿宋_GB2312" w:hAnsiTheme="minorEastAsia"/>
          <w:sz w:val="28"/>
          <w:szCs w:val="28"/>
        </w:rPr>
        <w:t>日</w:t>
      </w:r>
      <w:bookmarkStart w:id="119" w:name="_Toc88209958"/>
      <w:bookmarkStart w:id="120" w:name="_Toc29833"/>
      <w:bookmarkStart w:id="121" w:name="_Toc22527"/>
      <w:bookmarkStart w:id="122" w:name="_Toc87616395"/>
    </w:p>
    <w:p>
      <w:pPr>
        <w:spacing w:line="600" w:lineRule="exact"/>
        <w:ind w:left="1" w:firstLine="551" w:firstLineChars="197"/>
        <w:jc w:val="right"/>
        <w:rPr>
          <w:rFonts w:hint="eastAsia" w:asciiTheme="minorEastAsia" w:hAnsiTheme="minorEastAsia" w:eastAsiaTheme="minorEastAsia"/>
          <w:sz w:val="28"/>
          <w:szCs w:val="28"/>
        </w:rPr>
      </w:pPr>
    </w:p>
    <w:p>
      <w:pPr>
        <w:pStyle w:val="6"/>
        <w:rPr>
          <w:rFonts w:asciiTheme="minorEastAsia" w:hAnsiTheme="minorEastAsia" w:eastAsiaTheme="minorEastAsia"/>
          <w:sz w:val="28"/>
          <w:szCs w:val="28"/>
        </w:rPr>
      </w:pPr>
      <w:r>
        <w:rPr>
          <w:rFonts w:hint="eastAsia" w:asciiTheme="minorEastAsia" w:hAnsiTheme="minorEastAsia" w:eastAsiaTheme="minorEastAsia"/>
          <w:sz w:val="28"/>
          <w:szCs w:val="28"/>
        </w:rPr>
        <w:t>2.法定代表人证明或授权委托书</w:t>
      </w:r>
      <w:bookmarkEnd w:id="119"/>
      <w:bookmarkEnd w:id="120"/>
      <w:bookmarkEnd w:id="121"/>
      <w:bookmarkEnd w:id="122"/>
    </w:p>
    <w:p>
      <w:pPr>
        <w:spacing w:line="360" w:lineRule="auto"/>
      </w:pPr>
      <w:r>
        <w:rPr>
          <w:rFonts w:hint="eastAsia" w:ascii="仿宋_GB2312" w:hAnsi="黑体" w:eastAsia="仿宋_GB2312"/>
          <w:sz w:val="28"/>
          <w:szCs w:val="28"/>
        </w:rPr>
        <w:t>2.1法定代表人证明格式</w:t>
      </w:r>
    </w:p>
    <w:p>
      <w:pPr>
        <w:widowControl/>
        <w:adjustRightInd w:val="0"/>
        <w:snapToGrid w:val="0"/>
        <w:spacing w:before="156" w:beforeLines="50" w:after="156" w:afterLines="50" w:line="600" w:lineRule="exact"/>
        <w:jc w:val="center"/>
        <w:rPr>
          <w:rFonts w:ascii="方正小标宋简体" w:hAnsi="Times New Roman" w:eastAsia="方正小标宋简体" w:cs="Tahoma"/>
          <w:kern w:val="0"/>
          <w:sz w:val="44"/>
          <w:szCs w:val="44"/>
        </w:rPr>
      </w:pPr>
      <w:r>
        <w:rPr>
          <w:rFonts w:hint="eastAsia" w:ascii="方正小标宋简体" w:hAnsi="Times New Roman" w:eastAsia="方正小标宋简体" w:cs="Tahoma"/>
          <w:kern w:val="0"/>
          <w:sz w:val="44"/>
          <w:szCs w:val="44"/>
        </w:rPr>
        <w:t>法定代表人证明书</w:t>
      </w:r>
    </w:p>
    <w:p>
      <w:pPr>
        <w:pStyle w:val="40"/>
        <w:snapToGrid w:val="0"/>
        <w:spacing w:after="0" w:line="600" w:lineRule="exact"/>
        <w:jc w:val="both"/>
        <w:rPr>
          <w:rFonts w:ascii="仿宋_GB2312" w:hAnsi="宋体" w:eastAsia="仿宋_GB2312" w:cs="Times New Roman"/>
          <w:sz w:val="30"/>
          <w:szCs w:val="30"/>
          <w:u w:val="single"/>
        </w:rPr>
      </w:pPr>
      <w:r>
        <w:rPr>
          <w:rFonts w:hint="eastAsia" w:ascii="仿宋_GB2312" w:hAnsi="宋体" w:eastAsia="仿宋_GB2312" w:cs="Times New Roman"/>
          <w:sz w:val="32"/>
          <w:szCs w:val="32"/>
        </w:rPr>
        <w:t xml:space="preserve">     </w:t>
      </w:r>
      <w:r>
        <w:rPr>
          <w:rFonts w:hint="eastAsia" w:ascii="仿宋_GB2312" w:hAnsi="宋体" w:eastAsia="仿宋_GB2312" w:cs="Times New Roman"/>
          <w:sz w:val="30"/>
          <w:szCs w:val="30"/>
        </w:rPr>
        <w:t>供应商名称：</w:t>
      </w:r>
      <w:r>
        <w:rPr>
          <w:rFonts w:hint="eastAsia" w:ascii="仿宋_GB2312" w:hAnsi="宋体" w:eastAsia="仿宋_GB2312" w:cs="Times New Roman"/>
          <w:sz w:val="30"/>
          <w:szCs w:val="30"/>
          <w:u w:val="single"/>
        </w:rPr>
        <w:t xml:space="preserve">                          </w:t>
      </w:r>
    </w:p>
    <w:p>
      <w:pPr>
        <w:pStyle w:val="14"/>
        <w:snapToGrid w:val="0"/>
        <w:spacing w:line="600" w:lineRule="exact"/>
        <w:rPr>
          <w:rFonts w:ascii="仿宋_GB2312" w:hAnsi="宋体" w:eastAsia="仿宋_GB2312" w:cs="Times New Roman"/>
          <w:color w:val="auto"/>
          <w:sz w:val="30"/>
          <w:szCs w:val="30"/>
          <w:u w:val="single"/>
        </w:rPr>
      </w:pPr>
      <w:r>
        <w:rPr>
          <w:rFonts w:hint="eastAsia" w:ascii="仿宋_GB2312" w:hAnsi="宋体" w:eastAsia="仿宋_GB2312" w:cs="Times New Roman"/>
          <w:color w:val="auto"/>
          <w:sz w:val="30"/>
          <w:szCs w:val="30"/>
        </w:rPr>
        <w:t xml:space="preserve">     单位性质：</w:t>
      </w:r>
      <w:r>
        <w:rPr>
          <w:rFonts w:hint="eastAsia" w:ascii="仿宋_GB2312" w:hAnsi="宋体" w:eastAsia="仿宋_GB2312" w:cs="Times New Roman"/>
          <w:color w:val="auto"/>
          <w:sz w:val="30"/>
          <w:szCs w:val="30"/>
          <w:u w:val="single"/>
        </w:rPr>
        <w:t xml:space="preserve">                            </w:t>
      </w:r>
    </w:p>
    <w:p>
      <w:pPr>
        <w:pStyle w:val="39"/>
        <w:snapToGrid w:val="0"/>
        <w:spacing w:after="0" w:line="600" w:lineRule="exact"/>
        <w:ind w:firstLine="750" w:firstLineChars="250"/>
        <w:rPr>
          <w:rFonts w:ascii="仿宋_GB2312" w:hAnsi="宋体" w:eastAsia="仿宋_GB2312" w:cs="Times New Roman"/>
          <w:sz w:val="30"/>
          <w:szCs w:val="30"/>
          <w:u w:val="single"/>
        </w:rPr>
      </w:pPr>
      <w:r>
        <w:rPr>
          <w:rFonts w:hint="eastAsia" w:ascii="仿宋_GB2312" w:hAnsi="宋体" w:eastAsia="仿宋_GB2312" w:cs="Times New Roman"/>
          <w:sz w:val="30"/>
          <w:szCs w:val="30"/>
        </w:rPr>
        <w:t>地    址：</w:t>
      </w:r>
      <w:r>
        <w:rPr>
          <w:rFonts w:hint="eastAsia" w:ascii="仿宋_GB2312" w:hAnsi="宋体" w:eastAsia="仿宋_GB2312" w:cs="Times New Roman"/>
          <w:sz w:val="30"/>
          <w:szCs w:val="30"/>
          <w:u w:val="single"/>
        </w:rPr>
        <w:t xml:space="preserve">                            </w:t>
      </w:r>
    </w:p>
    <w:p>
      <w:pPr>
        <w:pStyle w:val="14"/>
        <w:snapToGrid w:val="0"/>
        <w:spacing w:line="600" w:lineRule="exact"/>
        <w:ind w:firstLine="771" w:firstLineChars="257"/>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成立时间：</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年</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月</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日</w:t>
      </w:r>
    </w:p>
    <w:p>
      <w:pPr>
        <w:pStyle w:val="14"/>
        <w:snapToGrid w:val="0"/>
        <w:spacing w:line="600" w:lineRule="exact"/>
        <w:ind w:firstLine="771" w:firstLineChars="257"/>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经营期限：</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 xml:space="preserve">   </w:t>
      </w:r>
    </w:p>
    <w:p>
      <w:pPr>
        <w:pStyle w:val="14"/>
        <w:snapToGrid w:val="0"/>
        <w:spacing w:line="600" w:lineRule="exact"/>
        <w:ind w:firstLine="771" w:firstLineChars="257"/>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姓名：</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 xml:space="preserve"> 性别：</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 xml:space="preserve"> 年龄：</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 xml:space="preserve"> 身份证号码：</w:t>
      </w:r>
      <w:r>
        <w:rPr>
          <w:rFonts w:hint="eastAsia" w:ascii="仿宋_GB2312" w:hAnsi="宋体" w:eastAsia="仿宋_GB2312" w:cs="Times New Roman"/>
          <w:color w:val="auto"/>
          <w:sz w:val="30"/>
          <w:szCs w:val="30"/>
          <w:u w:val="single"/>
        </w:rPr>
        <w:t xml:space="preserve">          </w:t>
      </w:r>
    </w:p>
    <w:p>
      <w:pPr>
        <w:pStyle w:val="14"/>
        <w:snapToGrid w:val="0"/>
        <w:spacing w:line="600" w:lineRule="exact"/>
        <w:ind w:firstLine="771" w:firstLineChars="257"/>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职务：</w:t>
      </w:r>
      <w:r>
        <w:rPr>
          <w:rFonts w:hint="eastAsia" w:ascii="仿宋_GB2312" w:hAnsi="宋体" w:eastAsia="仿宋_GB2312" w:cs="Times New Roman"/>
          <w:color w:val="auto"/>
          <w:sz w:val="30"/>
          <w:szCs w:val="30"/>
          <w:u w:val="single"/>
        </w:rPr>
        <w:t xml:space="preserve">         </w:t>
      </w:r>
      <w:r>
        <w:rPr>
          <w:rFonts w:hint="eastAsia" w:ascii="仿宋_GB2312" w:hAnsi="宋体" w:eastAsia="仿宋_GB2312" w:cs="Times New Roman"/>
          <w:color w:val="auto"/>
          <w:sz w:val="30"/>
          <w:szCs w:val="30"/>
        </w:rPr>
        <w:t>系</w:t>
      </w:r>
      <w:r>
        <w:rPr>
          <w:rFonts w:hint="eastAsia" w:ascii="仿宋_GB2312" w:hAnsi="宋体" w:eastAsia="仿宋_GB2312" w:cs="Times New Roman"/>
          <w:color w:val="auto"/>
          <w:sz w:val="30"/>
          <w:szCs w:val="30"/>
          <w:u w:val="single"/>
        </w:rPr>
        <w:t xml:space="preserve">     (供应商名称)       </w:t>
      </w:r>
      <w:r>
        <w:rPr>
          <w:rFonts w:hint="eastAsia" w:ascii="仿宋_GB2312" w:hAnsi="宋体" w:eastAsia="仿宋_GB2312" w:cs="Times New Roman"/>
          <w:color w:val="auto"/>
          <w:sz w:val="30"/>
          <w:szCs w:val="30"/>
        </w:rPr>
        <w:t xml:space="preserve"> 的法定代表人。</w:t>
      </w:r>
    </w:p>
    <w:p>
      <w:pPr>
        <w:pStyle w:val="14"/>
        <w:snapToGrid w:val="0"/>
        <w:spacing w:line="600" w:lineRule="exact"/>
        <w:ind w:firstLine="771" w:firstLineChars="257"/>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特此证明。</w:t>
      </w:r>
    </w:p>
    <w:p>
      <w:pPr>
        <w:adjustRightInd w:val="0"/>
        <w:snapToGrid w:val="0"/>
        <w:spacing w:line="600" w:lineRule="exact"/>
        <w:ind w:firstLine="702" w:firstLineChars="234"/>
        <w:rPr>
          <w:rFonts w:ascii="仿宋_GB2312" w:hAnsi="宋体" w:eastAsia="仿宋_GB2312"/>
          <w:sz w:val="30"/>
          <w:szCs w:val="30"/>
        </w:rPr>
      </w:pPr>
      <w:r>
        <w:rPr>
          <w:rFonts w:hint="eastAsia" w:ascii="仿宋_GB2312" w:hAnsi="宋体" w:eastAsia="仿宋_GB2312"/>
          <w:sz w:val="30"/>
          <w:szCs w:val="30"/>
        </w:rPr>
        <w:t>附：法定代表人身份证(正反两面)复印件</w:t>
      </w:r>
    </w:p>
    <w:p>
      <w:pPr>
        <w:pStyle w:val="14"/>
        <w:snapToGrid w:val="0"/>
        <w:spacing w:line="600" w:lineRule="exact"/>
        <w:ind w:firstLine="3663" w:firstLineChars="1221"/>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供应商：</w:t>
      </w:r>
      <w:r>
        <w:rPr>
          <w:rFonts w:hint="eastAsia" w:ascii="仿宋_GB2312" w:hAnsi="宋体" w:eastAsia="仿宋_GB2312" w:cs="Times New Roman"/>
          <w:color w:val="auto"/>
          <w:sz w:val="30"/>
          <w:szCs w:val="30"/>
          <w:u w:val="single"/>
        </w:rPr>
        <w:t xml:space="preserve">       (盖单位章)      </w:t>
      </w:r>
    </w:p>
    <w:p>
      <w:pPr>
        <w:widowControl/>
        <w:adjustRightInd w:val="0"/>
        <w:snapToGrid w:val="0"/>
        <w:spacing w:line="600" w:lineRule="exact"/>
        <w:jc w:val="right"/>
        <w:rPr>
          <w:rFonts w:ascii="仿宋_GB2312" w:hAnsi="宋体" w:eastAsia="仿宋_GB2312"/>
          <w:sz w:val="30"/>
          <w:szCs w:val="30"/>
        </w:rPr>
      </w:pPr>
      <w:r>
        <w:rPr>
          <w:rFonts w:hint="eastAsia" w:ascii="仿宋_GB2312" w:hAnsi="宋体" w:eastAsia="仿宋_GB2312"/>
          <w:sz w:val="30"/>
          <w:szCs w:val="30"/>
        </w:rPr>
        <w:t>日  期：</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日</w:t>
      </w:r>
    </w:p>
    <w:p>
      <w:pPr>
        <w:widowControl/>
        <w:adjustRightInd w:val="0"/>
        <w:snapToGrid w:val="0"/>
        <w:spacing w:line="600" w:lineRule="exact"/>
        <w:jc w:val="left"/>
        <w:rPr>
          <w:rFonts w:ascii="仿宋_GB2312" w:hAnsi="宋体" w:eastAsia="仿宋_GB2312" w:cs="宋体"/>
          <w:kern w:val="0"/>
          <w:sz w:val="28"/>
          <w:szCs w:val="28"/>
        </w:rPr>
      </w:pPr>
      <w:r>
        <w:rPr>
          <w:rFonts w:ascii="仿宋_GB2312" w:hAnsi="宋体" w:eastAsia="仿宋_GB2312" w:cs="宋体"/>
          <w:kern w:val="0"/>
          <w:sz w:val="28"/>
          <w:szCs w:val="28"/>
        </w:rPr>
        <mc:AlternateContent>
          <mc:Choice Requires="wps">
            <w:drawing>
              <wp:anchor distT="0" distB="0" distL="114300" distR="114300" simplePos="0" relativeHeight="251664384" behindDoc="0" locked="0" layoutInCell="1" allowOverlap="1">
                <wp:simplePos x="0" y="0"/>
                <wp:positionH relativeFrom="column">
                  <wp:posOffset>406400</wp:posOffset>
                </wp:positionH>
                <wp:positionV relativeFrom="paragraph">
                  <wp:posOffset>187960</wp:posOffset>
                </wp:positionV>
                <wp:extent cx="3771900" cy="1287780"/>
                <wp:effectExtent l="0" t="0" r="0" b="7620"/>
                <wp:wrapSquare wrapText="bothSides"/>
                <wp:docPr id="5"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32pt;margin-top:14.8pt;height:101.4pt;width:297pt;mso-wrap-distance-bottom:0pt;mso-wrap-distance-left:9pt;mso-wrap-distance-right:9pt;mso-wrap-distance-top:0pt;z-index:251664384;mso-width-relative:page;mso-height-relative:page;" fillcolor="#FFFFFF" filled="t" stroked="t" coordsize="21600,21600" o:gfxdata="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9qn8X9gAAAAJAQAADwAAAAAAAAAB&#10;ACAAAAAiAAAAZHJzL2Rvd25yZXYueG1sUEsBAhQAFAAAAAgAh07iQG5aUhBJAgAAlgQAAA4AAAAA&#10;AAAAAQAgAAAAJwEAAGRycy9lMm9Eb2MueG1sUEsFBgAAAAAGAAYAWQEAAOIFA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widowControl/>
        <w:adjustRightInd w:val="0"/>
        <w:snapToGrid w:val="0"/>
        <w:spacing w:line="600" w:lineRule="exact"/>
        <w:jc w:val="left"/>
        <w:rPr>
          <w:rFonts w:ascii="仿宋_GB2312" w:hAnsi="宋体" w:eastAsia="仿宋_GB2312" w:cs="宋体"/>
          <w:kern w:val="0"/>
          <w:sz w:val="28"/>
          <w:szCs w:val="28"/>
        </w:rPr>
      </w:pPr>
    </w:p>
    <w:p>
      <w:pPr>
        <w:widowControl/>
        <w:adjustRightInd w:val="0"/>
        <w:snapToGrid w:val="0"/>
        <w:spacing w:line="600" w:lineRule="exact"/>
        <w:jc w:val="left"/>
        <w:rPr>
          <w:rFonts w:ascii="仿宋_GB2312" w:hAnsi="宋体" w:eastAsia="仿宋_GB2312" w:cs="宋体"/>
          <w:kern w:val="0"/>
          <w:sz w:val="28"/>
          <w:szCs w:val="28"/>
        </w:rPr>
      </w:pPr>
    </w:p>
    <w:p>
      <w:pPr>
        <w:widowControl/>
        <w:adjustRightInd w:val="0"/>
        <w:snapToGrid w:val="0"/>
        <w:spacing w:line="600" w:lineRule="exact"/>
        <w:jc w:val="left"/>
        <w:rPr>
          <w:rFonts w:ascii="仿宋_GB2312" w:hAnsi="宋体" w:eastAsia="仿宋_GB2312" w:cs="宋体"/>
          <w:kern w:val="0"/>
          <w:sz w:val="28"/>
          <w:szCs w:val="28"/>
        </w:rPr>
      </w:pPr>
    </w:p>
    <w:p>
      <w:pPr>
        <w:adjustRightInd w:val="0"/>
        <w:snapToGrid w:val="0"/>
        <w:spacing w:line="600" w:lineRule="exact"/>
        <w:ind w:firstLine="480"/>
        <w:rPr>
          <w:rFonts w:ascii="仿宋_GB2312" w:eastAsia="仿宋_GB2312"/>
        </w:rPr>
      </w:pPr>
      <w:r>
        <w:rPr>
          <w:rFonts w:hint="eastAsia" w:ascii="仿宋_GB2312" w:hAnsi="宋体" w:eastAsia="仿宋_GB2312"/>
          <w:kern w:val="0"/>
          <w:szCs w:val="21"/>
        </w:rPr>
        <w:t>注：法定代表人证明书亦可采用工商行政管理局统一制订的格式。</w:t>
      </w:r>
    </w:p>
    <w:p>
      <w:pPr>
        <w:spacing w:line="360" w:lineRule="auto"/>
      </w:pPr>
      <w:r>
        <w:rPr>
          <w:rFonts w:hint="eastAsia" w:ascii="宋体" w:hAnsi="宋体" w:cs="宋体"/>
          <w:kern w:val="0"/>
          <w:sz w:val="28"/>
          <w:szCs w:val="28"/>
        </w:rPr>
        <w:br w:type="page"/>
      </w:r>
      <w:r>
        <w:rPr>
          <w:rFonts w:hint="eastAsia" w:ascii="仿宋_GB2312" w:hAnsi="黑体" w:eastAsia="仿宋_GB2312"/>
          <w:sz w:val="28"/>
          <w:szCs w:val="28"/>
        </w:rPr>
        <w:t>2.2法人授权委托书</w:t>
      </w:r>
    </w:p>
    <w:p>
      <w:pPr>
        <w:adjustRightInd w:val="0"/>
        <w:snapToGrid w:val="0"/>
        <w:spacing w:before="156" w:beforeLines="50" w:after="156" w:afterLines="50" w:line="600" w:lineRule="exact"/>
        <w:jc w:val="center"/>
        <w:rPr>
          <w:rFonts w:ascii="方正小标宋简体" w:hAnsi="Times New Roman" w:eastAsia="方正小标宋简体" w:cs="Tahoma"/>
          <w:kern w:val="0"/>
          <w:sz w:val="44"/>
          <w:szCs w:val="44"/>
        </w:rPr>
      </w:pPr>
      <w:r>
        <w:rPr>
          <w:rFonts w:hint="eastAsia" w:ascii="方正小标宋简体" w:hAnsi="Times New Roman" w:eastAsia="方正小标宋简体" w:cs="Tahoma"/>
          <w:kern w:val="0"/>
          <w:sz w:val="44"/>
          <w:szCs w:val="44"/>
        </w:rPr>
        <w:t>法定代表人授权委托书</w:t>
      </w:r>
    </w:p>
    <w:p>
      <w:pPr>
        <w:adjustRightInd w:val="0"/>
        <w:snapToGrid w:val="0"/>
        <w:spacing w:line="600" w:lineRule="exact"/>
        <w:ind w:firstLine="600" w:firstLineChars="200"/>
        <w:rPr>
          <w:rFonts w:ascii="仿宋_GB2312" w:hAnsi="宋体" w:eastAsia="仿宋_GB2312"/>
          <w:sz w:val="30"/>
          <w:szCs w:val="30"/>
        </w:rPr>
      </w:pPr>
      <w:r>
        <w:rPr>
          <w:rFonts w:hint="eastAsia" w:ascii="仿宋_GB2312" w:hAnsi="宋体" w:eastAsia="仿宋_GB2312"/>
          <w:sz w:val="30"/>
          <w:szCs w:val="30"/>
        </w:rPr>
        <w:t>本人</w:t>
      </w:r>
      <w:r>
        <w:rPr>
          <w:rFonts w:hint="eastAsia" w:ascii="仿宋_GB2312" w:hAnsi="宋体" w:eastAsia="仿宋_GB2312"/>
          <w:sz w:val="30"/>
          <w:szCs w:val="30"/>
          <w:u w:val="single"/>
        </w:rPr>
        <w:t xml:space="preserve">   (姓名)    </w:t>
      </w:r>
      <w:r>
        <w:rPr>
          <w:rFonts w:hint="eastAsia" w:ascii="仿宋_GB2312" w:hAnsi="宋体" w:eastAsia="仿宋_GB2312"/>
          <w:sz w:val="30"/>
          <w:szCs w:val="30"/>
        </w:rPr>
        <w:t>系</w:t>
      </w:r>
      <w:r>
        <w:rPr>
          <w:rFonts w:hint="eastAsia" w:ascii="仿宋_GB2312" w:hAnsi="宋体" w:eastAsia="仿宋_GB2312"/>
          <w:sz w:val="30"/>
          <w:szCs w:val="30"/>
          <w:u w:val="single"/>
        </w:rPr>
        <w:t xml:space="preserve">        (供应商名称)          </w:t>
      </w:r>
      <w:r>
        <w:rPr>
          <w:rFonts w:hint="eastAsia" w:ascii="仿宋_GB2312" w:hAnsi="宋体" w:eastAsia="仿宋_GB2312"/>
          <w:sz w:val="30"/>
          <w:szCs w:val="30"/>
        </w:rPr>
        <w:t>的法定代表人，现授权</w:t>
      </w:r>
      <w:r>
        <w:rPr>
          <w:rFonts w:hint="eastAsia" w:ascii="仿宋_GB2312" w:hAnsi="宋体" w:eastAsia="仿宋_GB2312"/>
          <w:sz w:val="30"/>
          <w:szCs w:val="30"/>
          <w:u w:val="single"/>
        </w:rPr>
        <w:t xml:space="preserve">   (姓名)   </w:t>
      </w:r>
      <w:r>
        <w:rPr>
          <w:rFonts w:hint="eastAsia" w:ascii="仿宋_GB2312" w:hAnsi="宋体" w:eastAsia="仿宋_GB2312"/>
          <w:sz w:val="30"/>
          <w:szCs w:val="30"/>
        </w:rPr>
        <w:t>为我方代理人。代理人根据授权，以我方名义签署、澄清、说明、提交、撤回、修改</w:t>
      </w:r>
      <w:r>
        <w:rPr>
          <w:rFonts w:hint="eastAsia" w:ascii="仿宋_GB2312" w:hAnsi="宋体" w:eastAsia="仿宋_GB2312"/>
          <w:sz w:val="30"/>
          <w:szCs w:val="30"/>
          <w:u w:val="single"/>
        </w:rPr>
        <w:t xml:space="preserve"> （项目名称、项目编号、标段/标包号）  </w:t>
      </w:r>
      <w:r>
        <w:rPr>
          <w:rFonts w:hint="eastAsia" w:ascii="仿宋_GB2312" w:hAnsi="宋体" w:eastAsia="仿宋_GB2312"/>
          <w:sz w:val="30"/>
          <w:szCs w:val="30"/>
        </w:rPr>
        <w:t>的响应文件、签订合同和处理有关事宜，其法律后果由我方承担。</w:t>
      </w:r>
    </w:p>
    <w:p>
      <w:pPr>
        <w:adjustRightInd w:val="0"/>
        <w:snapToGrid w:val="0"/>
        <w:spacing w:line="600" w:lineRule="exact"/>
        <w:ind w:firstLine="590"/>
        <w:rPr>
          <w:rFonts w:ascii="仿宋_GB2312" w:hAnsi="宋体" w:eastAsia="仿宋_GB2312"/>
          <w:sz w:val="30"/>
          <w:szCs w:val="30"/>
        </w:rPr>
      </w:pPr>
      <w:r>
        <w:rPr>
          <w:rFonts w:hint="eastAsia" w:ascii="仿宋_GB2312" w:hAnsi="宋体" w:eastAsia="仿宋_GB2312"/>
          <w:sz w:val="30"/>
          <w:szCs w:val="30"/>
        </w:rPr>
        <w:t>委托期限：</w:t>
      </w:r>
      <w:r>
        <w:rPr>
          <w:rFonts w:hint="eastAsia" w:ascii="仿宋_GB2312" w:hAnsi="宋体" w:eastAsia="仿宋_GB2312"/>
          <w:sz w:val="30"/>
          <w:szCs w:val="30"/>
          <w:u w:val="single"/>
        </w:rPr>
        <w:t xml:space="preserve">                </w:t>
      </w:r>
      <w:r>
        <w:rPr>
          <w:rFonts w:hint="eastAsia" w:ascii="仿宋_GB2312" w:hAnsi="宋体" w:eastAsia="仿宋_GB2312"/>
          <w:sz w:val="30"/>
          <w:szCs w:val="30"/>
        </w:rPr>
        <w:t>。</w:t>
      </w:r>
    </w:p>
    <w:p>
      <w:pPr>
        <w:adjustRightInd w:val="0"/>
        <w:snapToGrid w:val="0"/>
        <w:spacing w:line="600" w:lineRule="exact"/>
        <w:ind w:firstLine="590"/>
        <w:rPr>
          <w:rFonts w:ascii="仿宋_GB2312" w:hAnsi="宋体" w:eastAsia="仿宋_GB2312"/>
          <w:sz w:val="30"/>
          <w:szCs w:val="30"/>
        </w:rPr>
      </w:pPr>
      <w:r>
        <w:rPr>
          <w:rFonts w:hint="eastAsia" w:ascii="仿宋_GB2312" w:hAnsi="宋体" w:eastAsia="仿宋_GB2312"/>
          <w:sz w:val="30"/>
          <w:szCs w:val="30"/>
        </w:rPr>
        <w:t>代理人无转委托权。</w:t>
      </w:r>
    </w:p>
    <w:p>
      <w:pPr>
        <w:adjustRightInd w:val="0"/>
        <w:snapToGrid w:val="0"/>
        <w:spacing w:line="600" w:lineRule="exact"/>
        <w:ind w:firstLine="590"/>
        <w:rPr>
          <w:rFonts w:ascii="仿宋_GB2312" w:hAnsi="宋体" w:eastAsia="仿宋_GB2312"/>
          <w:sz w:val="30"/>
          <w:szCs w:val="30"/>
        </w:rPr>
      </w:pPr>
      <w:r>
        <w:rPr>
          <w:rFonts w:hint="eastAsia" w:ascii="仿宋_GB2312" w:hAnsi="宋体" w:eastAsia="仿宋_GB2312"/>
          <w:sz w:val="30"/>
          <w:szCs w:val="30"/>
        </w:rPr>
        <w:t>附：1.委托代理人身份证(正反两面)复印件</w:t>
      </w:r>
    </w:p>
    <w:p>
      <w:pPr>
        <w:pStyle w:val="38"/>
        <w:ind w:firstLine="1200" w:firstLineChars="400"/>
        <w:rPr>
          <w:rFonts w:ascii="仿宋_GB2312" w:hAnsi="宋体" w:eastAsia="仿宋_GB2312"/>
          <w:sz w:val="30"/>
          <w:szCs w:val="30"/>
        </w:rPr>
      </w:pPr>
      <w:r>
        <w:rPr>
          <w:rFonts w:hint="eastAsia" w:ascii="仿宋_GB2312" w:hAnsi="宋体" w:eastAsia="仿宋_GB2312"/>
          <w:sz w:val="30"/>
          <w:szCs w:val="30"/>
        </w:rPr>
        <w:t>2.提供授权委托人在本单位近三个月社保记录（以加盖社会保险基金管理中心印章的《缴费历史明细表》或《社会保险参保人员证明》为准），否则为无效代理人，询价响应文件无效。</w:t>
      </w:r>
    </w:p>
    <w:p>
      <w:pPr>
        <w:pStyle w:val="14"/>
        <w:snapToGrid w:val="0"/>
        <w:spacing w:line="600" w:lineRule="exact"/>
        <w:ind w:firstLine="3618" w:firstLineChars="1005"/>
        <w:rPr>
          <w:rFonts w:ascii="仿宋_GB2312" w:hAnsi="宋体" w:eastAsia="仿宋_GB2312" w:cs="Times New Roman"/>
          <w:color w:val="auto"/>
          <w:sz w:val="30"/>
          <w:szCs w:val="30"/>
        </w:rPr>
      </w:pPr>
      <w:r>
        <w:rPr>
          <w:rFonts w:hint="eastAsia" w:ascii="仿宋_GB2312" w:hAnsi="宋体" w:eastAsia="仿宋_GB2312" w:cs="Times New Roman"/>
          <w:color w:val="auto"/>
          <w:spacing w:val="30"/>
          <w:sz w:val="30"/>
          <w:szCs w:val="30"/>
        </w:rPr>
        <w:t>供应商</w:t>
      </w:r>
      <w:r>
        <w:rPr>
          <w:rFonts w:hint="eastAsia" w:ascii="仿宋_GB2312" w:hAnsi="宋体" w:eastAsia="仿宋_GB2312" w:cs="Times New Roman"/>
          <w:color w:val="auto"/>
          <w:sz w:val="30"/>
          <w:szCs w:val="30"/>
        </w:rPr>
        <w:t>：</w:t>
      </w:r>
      <w:r>
        <w:rPr>
          <w:rFonts w:hint="eastAsia" w:ascii="仿宋_GB2312" w:hAnsi="宋体" w:eastAsia="仿宋_GB2312" w:cs="Times New Roman"/>
          <w:color w:val="auto"/>
          <w:sz w:val="30"/>
          <w:szCs w:val="30"/>
          <w:u w:val="single"/>
        </w:rPr>
        <w:t xml:space="preserve">      (单位公章)         </w:t>
      </w:r>
    </w:p>
    <w:p>
      <w:pPr>
        <w:pStyle w:val="14"/>
        <w:snapToGrid w:val="0"/>
        <w:spacing w:line="600" w:lineRule="exact"/>
        <w:ind w:firstLine="3600" w:firstLineChars="1200"/>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法定代表人：</w:t>
      </w:r>
      <w:r>
        <w:rPr>
          <w:rFonts w:hint="eastAsia" w:ascii="仿宋_GB2312" w:hAnsi="宋体" w:eastAsia="仿宋_GB2312" w:cs="Times New Roman"/>
          <w:color w:val="auto"/>
          <w:sz w:val="30"/>
          <w:szCs w:val="30"/>
          <w:u w:val="single"/>
        </w:rPr>
        <w:t xml:space="preserve">       (签字)            </w:t>
      </w:r>
    </w:p>
    <w:p>
      <w:pPr>
        <w:pStyle w:val="14"/>
        <w:snapToGrid w:val="0"/>
        <w:spacing w:line="600" w:lineRule="exact"/>
        <w:ind w:firstLine="3600" w:firstLineChars="1200"/>
        <w:rPr>
          <w:rFonts w:ascii="仿宋_GB2312" w:hAnsi="宋体" w:eastAsia="仿宋_GB2312" w:cs="Times New Roman"/>
          <w:color w:val="auto"/>
          <w:sz w:val="30"/>
          <w:szCs w:val="30"/>
        </w:rPr>
      </w:pPr>
      <w:r>
        <w:rPr>
          <w:rFonts w:hint="eastAsia" w:ascii="仿宋_GB2312" w:hAnsi="宋体" w:eastAsia="仿宋_GB2312" w:cs="Times New Roman"/>
          <w:color w:val="auto"/>
          <w:sz w:val="30"/>
          <w:szCs w:val="30"/>
        </w:rPr>
        <w:t>委托代理人：</w:t>
      </w:r>
      <w:r>
        <w:rPr>
          <w:rFonts w:hint="eastAsia" w:ascii="仿宋_GB2312" w:hAnsi="宋体" w:eastAsia="仿宋_GB2312" w:cs="Times New Roman"/>
          <w:color w:val="auto"/>
          <w:sz w:val="30"/>
          <w:szCs w:val="30"/>
          <w:u w:val="single"/>
        </w:rPr>
        <w:t xml:space="preserve">       (签字)            </w:t>
      </w:r>
    </w:p>
    <w:p>
      <w:pPr>
        <w:widowControl/>
        <w:adjustRightInd w:val="0"/>
        <w:snapToGrid w:val="0"/>
        <w:spacing w:line="600" w:lineRule="exact"/>
        <w:rPr>
          <w:rFonts w:ascii="仿宋_GB2312" w:hAnsi="宋体" w:eastAsia="仿宋_GB2312"/>
          <w:sz w:val="30"/>
          <w:szCs w:val="30"/>
        </w:rPr>
      </w:pPr>
      <w:r>
        <w:rPr>
          <w:rFonts w:hint="eastAsia" w:ascii="仿宋_GB2312" w:hAnsi="宋体" w:eastAsia="仿宋_GB2312"/>
          <w:sz w:val="30"/>
          <w:szCs w:val="30"/>
        </w:rPr>
        <w:t xml:space="preserve">                        日    期：</w:t>
      </w:r>
      <w:r>
        <w:rPr>
          <w:rFonts w:hint="eastAsia" w:ascii="仿宋_GB2312" w:hAnsi="宋体" w:eastAsia="仿宋_GB2312"/>
          <w:sz w:val="30"/>
          <w:szCs w:val="30"/>
          <w:u w:val="single"/>
        </w:rPr>
        <w:t xml:space="preserve">      </w:t>
      </w:r>
      <w:r>
        <w:rPr>
          <w:rFonts w:hint="eastAsia" w:ascii="仿宋_GB2312" w:hAnsi="宋体" w:eastAsia="仿宋_GB2312"/>
          <w:sz w:val="30"/>
          <w:szCs w:val="30"/>
        </w:rPr>
        <w:t>年</w:t>
      </w:r>
      <w:r>
        <w:rPr>
          <w:rFonts w:hint="eastAsia" w:ascii="仿宋_GB2312" w:hAnsi="宋体" w:eastAsia="仿宋_GB2312"/>
          <w:sz w:val="30"/>
          <w:szCs w:val="30"/>
          <w:u w:val="single"/>
        </w:rPr>
        <w:t xml:space="preserve">    </w:t>
      </w:r>
      <w:r>
        <w:rPr>
          <w:rFonts w:hint="eastAsia" w:ascii="仿宋_GB2312" w:hAnsi="宋体" w:eastAsia="仿宋_GB2312"/>
          <w:sz w:val="30"/>
          <w:szCs w:val="30"/>
        </w:rPr>
        <w:t>月</w:t>
      </w:r>
      <w:r>
        <w:rPr>
          <w:rFonts w:hint="eastAsia" w:ascii="仿宋_GB2312" w:hAnsi="宋体" w:eastAsia="仿宋_GB2312"/>
          <w:sz w:val="30"/>
          <w:szCs w:val="30"/>
          <w:u w:val="single"/>
        </w:rPr>
        <w:t xml:space="preserve">     </w:t>
      </w:r>
      <w:r>
        <w:rPr>
          <w:rFonts w:hint="eastAsia" w:ascii="仿宋_GB2312" w:hAnsi="宋体" w:eastAsia="仿宋_GB2312"/>
          <w:sz w:val="30"/>
          <w:szCs w:val="30"/>
        </w:rPr>
        <w:t>日</w:t>
      </w:r>
    </w:p>
    <w:p>
      <w:pPr>
        <w:pStyle w:val="2"/>
        <w:rPr>
          <w:rFonts w:ascii="仿宋_GB2312" w:eastAsia="仿宋_GB2312"/>
          <w:color w:val="auto"/>
          <w:sz w:val="30"/>
          <w:szCs w:val="30"/>
        </w:rPr>
      </w:pPr>
    </w:p>
    <w:p>
      <w:pPr>
        <w:pStyle w:val="2"/>
        <w:rPr>
          <w:rFonts w:ascii="仿宋_GB2312" w:eastAsia="仿宋_GB2312"/>
          <w:color w:val="auto"/>
          <w:sz w:val="30"/>
          <w:szCs w:val="30"/>
        </w:rPr>
      </w:pPr>
    </w:p>
    <w:p>
      <w:pPr>
        <w:pStyle w:val="2"/>
        <w:rPr>
          <w:rFonts w:ascii="仿宋_GB2312" w:eastAsia="仿宋_GB2312"/>
          <w:color w:val="auto"/>
          <w:sz w:val="30"/>
          <w:szCs w:val="30"/>
        </w:rPr>
      </w:pPr>
    </w:p>
    <w:p>
      <w:pPr>
        <w:pStyle w:val="2"/>
        <w:rPr>
          <w:rFonts w:ascii="仿宋_GB2312" w:eastAsia="仿宋_GB2312"/>
          <w:color w:val="auto"/>
          <w:sz w:val="30"/>
          <w:szCs w:val="30"/>
        </w:rPr>
      </w:pPr>
    </w:p>
    <w:p>
      <w:pPr>
        <w:pStyle w:val="7"/>
        <w:spacing w:after="0" w:line="600" w:lineRule="exact"/>
        <w:rPr>
          <w:rFonts w:ascii="仿宋_GB2312" w:eastAsia="仿宋_GB2312"/>
        </w:rPr>
      </w:pPr>
      <w:r>
        <w:rPr>
          <w:rFonts w:ascii="仿宋_GB2312" w:eastAsia="仿宋_GB2312"/>
          <w:sz w:val="44"/>
          <w:szCs w:val="44"/>
          <w:u w:val="single"/>
        </w:rPr>
        <mc:AlternateContent>
          <mc:Choice Requires="wps">
            <w:drawing>
              <wp:anchor distT="0" distB="0" distL="114300" distR="114300" simplePos="0" relativeHeight="251665408" behindDoc="0" locked="0" layoutInCell="1" allowOverlap="1">
                <wp:simplePos x="0" y="0"/>
                <wp:positionH relativeFrom="column">
                  <wp:posOffset>615950</wp:posOffset>
                </wp:positionH>
                <wp:positionV relativeFrom="paragraph">
                  <wp:posOffset>200025</wp:posOffset>
                </wp:positionV>
                <wp:extent cx="3771900" cy="1287780"/>
                <wp:effectExtent l="0" t="0" r="0" b="7620"/>
                <wp:wrapSquare wrapText="bothSides"/>
                <wp:docPr id="4"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771900" cy="1287780"/>
                        </a:xfrm>
                        <a:prstGeom prst="rect">
                          <a:avLst/>
                        </a:prstGeom>
                        <a:solidFill>
                          <a:srgbClr val="FFFFFF"/>
                        </a:solidFill>
                        <a:ln w="9525">
                          <a:solidFill>
                            <a:srgbClr val="000000"/>
                          </a:solidFill>
                          <a:miter lim="800000"/>
                        </a:ln>
                        <a:effectLst/>
                      </wps:spPr>
                      <wps:txb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wps:txbx>
                      <wps:bodyPr rot="0" vert="horz" wrap="square" lIns="91440" tIns="45720" rIns="91440" bIns="45720" anchor="t" anchorCtr="0" upright="1">
                        <a:noAutofit/>
                      </wps:bodyPr>
                    </wps:wsp>
                  </a:graphicData>
                </a:graphic>
              </wp:anchor>
            </w:drawing>
          </mc:Choice>
          <mc:Fallback>
            <w:pict>
              <v:shape id="文本框 2" o:spid="_x0000_s1026" o:spt="202" type="#_x0000_t202" style="position:absolute;left:0pt;margin-left:48.5pt;margin-top:15.75pt;height:101.4pt;width:297pt;mso-wrap-distance-bottom:0pt;mso-wrap-distance-left:9pt;mso-wrap-distance-right:9pt;mso-wrap-distance-top:0pt;z-index:251665408;mso-width-relative:page;mso-height-relative:page;" fillcolor="#FFFFFF" filled="t" stroked="t" coordsize="21600,21600" o:gfxdata="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">
                <v:fill on="t" focussize="0,0"/>
                <v:stroke color="#000000" miterlimit="8" joinstyle="miter"/>
                <v:imagedata o:title=""/>
                <o:lock v:ext="edit" aspectratio="f"/>
                <v:textbox>
                  <w:txbxContent>
                    <w:p>
                      <w:pPr>
                        <w:jc w:val="center"/>
                        <w:rPr>
                          <w:sz w:val="24"/>
                        </w:rPr>
                      </w:pPr>
                    </w:p>
                    <w:p>
                      <w:pPr>
                        <w:jc w:val="center"/>
                        <w:rPr>
                          <w:color w:val="FF0000"/>
                          <w:sz w:val="24"/>
                        </w:rPr>
                      </w:pPr>
                    </w:p>
                    <w:p>
                      <w:pPr>
                        <w:jc w:val="center"/>
                        <w:rPr>
                          <w:sz w:val="24"/>
                        </w:rPr>
                      </w:pPr>
                      <w:r>
                        <w:rPr>
                          <w:rFonts w:hint="eastAsia"/>
                          <w:sz w:val="24"/>
                        </w:rPr>
                        <w:t>身份证复印件（含正反面）</w:t>
                      </w:r>
                    </w:p>
                  </w:txbxContent>
                </v:textbox>
                <w10:wrap type="square"/>
              </v:shape>
            </w:pict>
          </mc:Fallback>
        </mc:AlternateContent>
      </w:r>
    </w:p>
    <w:p>
      <w:pPr>
        <w:pStyle w:val="7"/>
        <w:spacing w:after="0" w:line="600" w:lineRule="exact"/>
        <w:rPr>
          <w:rFonts w:ascii="仿宋_GB2312" w:eastAsia="仿宋_GB2312"/>
        </w:rPr>
      </w:pPr>
    </w:p>
    <w:p>
      <w:pPr>
        <w:pStyle w:val="7"/>
        <w:spacing w:after="0" w:line="600" w:lineRule="exact"/>
        <w:rPr>
          <w:rFonts w:ascii="仿宋_GB2312" w:eastAsia="仿宋_GB2312"/>
        </w:rPr>
      </w:pPr>
    </w:p>
    <w:p>
      <w:pPr>
        <w:pStyle w:val="7"/>
        <w:spacing w:after="0" w:line="600" w:lineRule="exact"/>
        <w:ind w:firstLine="0"/>
        <w:rPr>
          <w:rFonts w:ascii="仿宋_GB2312" w:eastAsia="仿宋_GB2312"/>
        </w:rPr>
      </w:pPr>
    </w:p>
    <w:p>
      <w:pPr>
        <w:pStyle w:val="7"/>
        <w:spacing w:after="0" w:line="600" w:lineRule="exact"/>
        <w:rPr>
          <w:rFonts w:ascii="仿宋_GB2312" w:eastAsia="仿宋_GB2312"/>
        </w:rPr>
      </w:pPr>
    </w:p>
    <w:p>
      <w:pPr>
        <w:adjustRightInd w:val="0"/>
        <w:snapToGrid w:val="0"/>
        <w:spacing w:line="600" w:lineRule="exact"/>
        <w:ind w:firstLine="480"/>
        <w:rPr>
          <w:rFonts w:ascii="仿宋_GB2312" w:hAnsi="宋体" w:eastAsia="仿宋_GB2312"/>
          <w:kern w:val="0"/>
          <w:szCs w:val="21"/>
        </w:rPr>
      </w:pPr>
      <w:r>
        <w:rPr>
          <w:rFonts w:hint="eastAsia" w:ascii="仿宋_GB2312" w:hAnsi="宋体" w:eastAsia="仿宋_GB2312"/>
          <w:kern w:val="0"/>
          <w:szCs w:val="21"/>
        </w:rPr>
        <w:t>注：法人授权委托书亦可采用工商行政管理局统一制订的格式。</w:t>
      </w:r>
    </w:p>
    <w:tbl>
      <w:tblPr>
        <w:tblStyle w:val="2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6" w:hRule="atLeast"/>
        </w:trPr>
        <w:tc>
          <w:tcPr>
            <w:tcW w:w="9608" w:type="dxa"/>
          </w:tcPr>
          <w:p>
            <w:pPr>
              <w:spacing w:line="360" w:lineRule="auto"/>
              <w:rPr>
                <w:rFonts w:ascii="宋体" w:hAnsi="宋体" w:eastAsia="宋体" w:cs="Times New Roman"/>
                <w:sz w:val="24"/>
                <w:szCs w:val="24"/>
              </w:rPr>
            </w:pPr>
          </w:p>
          <w:p>
            <w:pPr>
              <w:spacing w:line="360" w:lineRule="auto"/>
              <w:jc w:val="center"/>
              <w:rPr>
                <w:rFonts w:ascii="宋体" w:hAnsi="宋体" w:eastAsia="宋体" w:cs="Times New Roman"/>
                <w:sz w:val="24"/>
                <w:szCs w:val="24"/>
              </w:rPr>
            </w:pPr>
          </w:p>
          <w:p>
            <w:pPr>
              <w:spacing w:line="360" w:lineRule="auto"/>
              <w:jc w:val="center"/>
              <w:rPr>
                <w:rFonts w:ascii="宋体" w:hAnsi="宋体"/>
                <w:sz w:val="24"/>
                <w:szCs w:val="24"/>
              </w:rPr>
            </w:pPr>
            <w:r>
              <w:rPr>
                <w:rFonts w:hint="eastAsia" w:ascii="宋体" w:hAnsi="宋体" w:cs="Times New Roman"/>
                <w:sz w:val="24"/>
                <w:szCs w:val="24"/>
              </w:rPr>
              <w:t>授权代理人在本单位近三个月社保记录，（以加盖社会保险基金管理中心印章的《缴费历史明细表》或《社会保险参保人员证明》为准，加</w:t>
            </w:r>
            <w:r>
              <w:rPr>
                <w:rFonts w:hint="eastAsia" w:ascii="宋体" w:hAnsi="宋体"/>
                <w:sz w:val="24"/>
                <w:szCs w:val="24"/>
              </w:rPr>
              <w:t>盖单位公章</w:t>
            </w:r>
          </w:p>
          <w:p>
            <w:pPr>
              <w:spacing w:line="360" w:lineRule="auto"/>
              <w:jc w:val="center"/>
              <w:rPr>
                <w:rFonts w:ascii="宋体" w:hAnsi="宋体"/>
                <w:sz w:val="24"/>
                <w:szCs w:val="24"/>
              </w:rPr>
            </w:pPr>
          </w:p>
          <w:p>
            <w:pPr>
              <w:spacing w:line="360" w:lineRule="auto"/>
              <w:jc w:val="left"/>
              <w:rPr>
                <w:rFonts w:ascii="宋体" w:hAnsi="宋体"/>
                <w:sz w:val="24"/>
                <w:szCs w:val="24"/>
              </w:rPr>
            </w:pPr>
          </w:p>
          <w:p>
            <w:pPr>
              <w:spacing w:line="360" w:lineRule="auto"/>
              <w:jc w:val="left"/>
              <w:rPr>
                <w:rFonts w:ascii="宋体" w:hAnsi="宋体"/>
                <w:sz w:val="24"/>
                <w:szCs w:val="24"/>
              </w:rPr>
            </w:pPr>
          </w:p>
        </w:tc>
      </w:tr>
    </w:tbl>
    <w:p>
      <w:pPr>
        <w:spacing w:line="440" w:lineRule="exact"/>
        <w:ind w:firstLine="859" w:firstLineChars="307"/>
        <w:rPr>
          <w:rFonts w:ascii="仿宋" w:hAnsi="仿宋" w:eastAsia="仿宋" w:cs="仿宋_GB2312"/>
          <w:sz w:val="28"/>
          <w:szCs w:val="28"/>
        </w:rPr>
      </w:pPr>
    </w:p>
    <w:p>
      <w:pPr>
        <w:spacing w:line="480" w:lineRule="exact"/>
        <w:ind w:firstLine="843" w:firstLineChars="300"/>
        <w:rPr>
          <w:rFonts w:ascii="仿宋" w:hAnsi="仿宋" w:eastAsia="仿宋" w:cs="仿宋_GB2312"/>
          <w:b/>
          <w:sz w:val="28"/>
          <w:szCs w:val="28"/>
        </w:rPr>
      </w:pPr>
    </w:p>
    <w:p>
      <w:pPr>
        <w:pStyle w:val="2"/>
        <w:rPr>
          <w:color w:val="auto"/>
        </w:rPr>
      </w:pPr>
    </w:p>
    <w:p>
      <w:pPr>
        <w:pStyle w:val="2"/>
        <w:rPr>
          <w:color w:val="auto"/>
        </w:rPr>
      </w:pPr>
    </w:p>
    <w:p>
      <w:pPr>
        <w:pStyle w:val="2"/>
        <w:rPr>
          <w:color w:val="auto"/>
        </w:rPr>
      </w:pPr>
    </w:p>
    <w:p>
      <w:pPr>
        <w:pStyle w:val="2"/>
        <w:rPr>
          <w:color w:val="auto"/>
        </w:rPr>
      </w:pPr>
    </w:p>
    <w:p>
      <w:pPr>
        <w:pStyle w:val="6"/>
        <w:rPr>
          <w:rFonts w:asciiTheme="minorEastAsia" w:hAnsiTheme="minorEastAsia" w:eastAsiaTheme="minorEastAsia"/>
          <w:sz w:val="28"/>
          <w:szCs w:val="28"/>
        </w:rPr>
      </w:pPr>
      <w:bookmarkStart w:id="123" w:name="_Toc8086"/>
      <w:bookmarkStart w:id="124" w:name="_Toc19830"/>
      <w:bookmarkStart w:id="125" w:name="_Toc88209963"/>
      <w:bookmarkStart w:id="126" w:name="_Toc87616400"/>
      <w:r>
        <w:rPr>
          <w:rFonts w:hint="eastAsia" w:ascii="仿宋_GB2312" w:eastAsia="仿宋_GB2312" w:hAnsiTheme="minorEastAsia"/>
          <w:sz w:val="28"/>
          <w:szCs w:val="28"/>
        </w:rPr>
        <w:t>3</w:t>
      </w:r>
      <w:r>
        <w:rPr>
          <w:rFonts w:hint="eastAsia" w:asciiTheme="minorEastAsia" w:hAnsiTheme="minorEastAsia" w:eastAsiaTheme="minorEastAsia"/>
          <w:sz w:val="28"/>
          <w:szCs w:val="28"/>
        </w:rPr>
        <w:t>.资格审查资料</w:t>
      </w:r>
      <w:bookmarkEnd w:id="123"/>
      <w:bookmarkEnd w:id="124"/>
      <w:bookmarkEnd w:id="125"/>
      <w:bookmarkEnd w:id="126"/>
    </w:p>
    <w:p>
      <w:pPr>
        <w:spacing w:line="360" w:lineRule="auto"/>
        <w:rPr>
          <w:rFonts w:ascii="仿宋_GB2312" w:hAnsi="黑体" w:eastAsia="仿宋_GB2312"/>
          <w:sz w:val="28"/>
          <w:szCs w:val="28"/>
        </w:rPr>
      </w:pPr>
      <w:r>
        <w:rPr>
          <w:rFonts w:hint="eastAsia" w:ascii="仿宋_GB2312" w:hAnsi="黑体" w:eastAsia="仿宋_GB2312"/>
          <w:sz w:val="28"/>
          <w:szCs w:val="28"/>
        </w:rPr>
        <w:t>3.1供应商基本情况表</w:t>
      </w:r>
    </w:p>
    <w:tbl>
      <w:tblPr>
        <w:tblStyle w:val="25"/>
        <w:tblW w:w="9264" w:type="dxa"/>
        <w:tblInd w:w="-204"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986"/>
        <w:gridCol w:w="1134"/>
        <w:gridCol w:w="966"/>
        <w:gridCol w:w="1018"/>
        <w:gridCol w:w="142"/>
        <w:gridCol w:w="283"/>
        <w:gridCol w:w="1145"/>
        <w:gridCol w:w="840"/>
        <w:gridCol w:w="455"/>
        <w:gridCol w:w="1295"/>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供应商名称</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注册地址</w:t>
            </w:r>
          </w:p>
        </w:tc>
        <w:tc>
          <w:tcPr>
            <w:tcW w:w="3118" w:type="dxa"/>
            <w:gridSpan w:val="3"/>
          </w:tcPr>
          <w:p>
            <w:pPr>
              <w:adjustRightInd w:val="0"/>
              <w:snapToGrid w:val="0"/>
              <w:spacing w:line="600" w:lineRule="exact"/>
              <w:rPr>
                <w:rFonts w:ascii="仿宋_GB2312" w:eastAsia="仿宋_GB2312" w:hAnsiTheme="minorEastAsia"/>
                <w:sz w:val="28"/>
                <w:szCs w:val="28"/>
              </w:rPr>
            </w:pPr>
          </w:p>
        </w:tc>
        <w:tc>
          <w:tcPr>
            <w:tcW w:w="1570"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邮政编码</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restart"/>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联系方式</w:t>
            </w:r>
          </w:p>
        </w:tc>
        <w:tc>
          <w:tcPr>
            <w:tcW w:w="1134" w:type="dxa"/>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联系人</w:t>
            </w:r>
          </w:p>
        </w:tc>
        <w:tc>
          <w:tcPr>
            <w:tcW w:w="1984" w:type="dxa"/>
            <w:gridSpan w:val="2"/>
            <w:vAlign w:val="center"/>
          </w:tcPr>
          <w:p>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vMerge w:val="continue"/>
            <w:vAlign w:val="center"/>
          </w:tcPr>
          <w:p>
            <w:pPr>
              <w:adjustRightInd w:val="0"/>
              <w:snapToGrid w:val="0"/>
              <w:spacing w:line="600" w:lineRule="exact"/>
              <w:jc w:val="center"/>
              <w:rPr>
                <w:rFonts w:ascii="仿宋_GB2312" w:eastAsia="仿宋_GB2312" w:hAnsiTheme="minorEastAsia"/>
                <w:sz w:val="28"/>
                <w:szCs w:val="28"/>
              </w:rPr>
            </w:pPr>
          </w:p>
        </w:tc>
        <w:tc>
          <w:tcPr>
            <w:tcW w:w="1134" w:type="dxa"/>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传真</w:t>
            </w:r>
          </w:p>
        </w:tc>
        <w:tc>
          <w:tcPr>
            <w:tcW w:w="1984" w:type="dxa"/>
            <w:gridSpan w:val="2"/>
            <w:vAlign w:val="center"/>
          </w:tcPr>
          <w:p>
            <w:pPr>
              <w:adjustRightInd w:val="0"/>
              <w:snapToGrid w:val="0"/>
              <w:spacing w:line="600" w:lineRule="exact"/>
              <w:jc w:val="center"/>
              <w:rPr>
                <w:rFonts w:ascii="仿宋_GB2312" w:eastAsia="仿宋_GB2312" w:hAnsiTheme="minorEastAsia"/>
                <w:sz w:val="28"/>
                <w:szCs w:val="28"/>
              </w:rPr>
            </w:pPr>
          </w:p>
        </w:tc>
        <w:tc>
          <w:tcPr>
            <w:tcW w:w="1570" w:type="dxa"/>
            <w:gridSpan w:val="3"/>
            <w:vAlign w:val="center"/>
          </w:tcPr>
          <w:p>
            <w:pPr>
              <w:adjustRightInd w:val="0"/>
              <w:snapToGrid w:val="0"/>
              <w:spacing w:line="600" w:lineRule="exact"/>
              <w:jc w:val="center"/>
              <w:rPr>
                <w:rFonts w:ascii="仿宋_GB2312" w:eastAsia="仿宋_GB2312" w:hAnsiTheme="minorEastAsia"/>
                <w:sz w:val="28"/>
                <w:szCs w:val="28"/>
              </w:rPr>
            </w:pPr>
            <w:r>
              <w:rPr>
                <w:rFonts w:hint="eastAsia" w:ascii="仿宋_GB2312" w:eastAsia="仿宋_GB2312" w:hAnsiTheme="minorEastAsia"/>
                <w:sz w:val="28"/>
                <w:szCs w:val="28"/>
              </w:rPr>
              <w:t>网址</w:t>
            </w:r>
          </w:p>
        </w:tc>
        <w:tc>
          <w:tcPr>
            <w:tcW w:w="2590" w:type="dxa"/>
            <w:gridSpan w:val="3"/>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组织结构</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法定代表人</w:t>
            </w:r>
          </w:p>
        </w:tc>
        <w:tc>
          <w:tcPr>
            <w:tcW w:w="1134"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966" w:type="dxa"/>
          </w:tcPr>
          <w:p>
            <w:pPr>
              <w:adjustRightInd w:val="0"/>
              <w:snapToGrid w:val="0"/>
              <w:spacing w:line="600" w:lineRule="exact"/>
              <w:rPr>
                <w:rFonts w:ascii="仿宋_GB2312" w:eastAsia="仿宋_GB2312" w:hAnsiTheme="minorEastAsia"/>
                <w:sz w:val="28"/>
                <w:szCs w:val="28"/>
              </w:rPr>
            </w:pPr>
          </w:p>
        </w:tc>
        <w:tc>
          <w:tcPr>
            <w:tcW w:w="1443"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技术职称</w:t>
            </w:r>
          </w:p>
        </w:tc>
        <w:tc>
          <w:tcPr>
            <w:tcW w:w="1145" w:type="dxa"/>
          </w:tcPr>
          <w:p>
            <w:pPr>
              <w:adjustRightInd w:val="0"/>
              <w:snapToGrid w:val="0"/>
              <w:spacing w:line="600" w:lineRule="exact"/>
              <w:rPr>
                <w:rFonts w:ascii="仿宋_GB2312" w:eastAsia="仿宋_GB2312" w:hAnsiTheme="minorEastAsia"/>
                <w:sz w:val="28"/>
                <w:szCs w:val="28"/>
              </w:rPr>
            </w:pPr>
          </w:p>
        </w:tc>
        <w:tc>
          <w:tcPr>
            <w:tcW w:w="1295" w:type="dxa"/>
            <w:gridSpan w:val="2"/>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1295" w:type="dxa"/>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技术负责人</w:t>
            </w:r>
          </w:p>
        </w:tc>
        <w:tc>
          <w:tcPr>
            <w:tcW w:w="1134"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姓名</w:t>
            </w:r>
          </w:p>
        </w:tc>
        <w:tc>
          <w:tcPr>
            <w:tcW w:w="966" w:type="dxa"/>
          </w:tcPr>
          <w:p>
            <w:pPr>
              <w:adjustRightInd w:val="0"/>
              <w:snapToGrid w:val="0"/>
              <w:spacing w:line="600" w:lineRule="exact"/>
              <w:rPr>
                <w:rFonts w:ascii="仿宋_GB2312" w:eastAsia="仿宋_GB2312" w:hAnsiTheme="minorEastAsia"/>
                <w:sz w:val="28"/>
                <w:szCs w:val="28"/>
              </w:rPr>
            </w:pPr>
          </w:p>
        </w:tc>
        <w:tc>
          <w:tcPr>
            <w:tcW w:w="1443"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技术职称</w:t>
            </w:r>
          </w:p>
        </w:tc>
        <w:tc>
          <w:tcPr>
            <w:tcW w:w="1145" w:type="dxa"/>
          </w:tcPr>
          <w:p>
            <w:pPr>
              <w:adjustRightInd w:val="0"/>
              <w:snapToGrid w:val="0"/>
              <w:spacing w:line="600" w:lineRule="exact"/>
              <w:rPr>
                <w:rFonts w:ascii="仿宋_GB2312" w:eastAsia="仿宋_GB2312" w:hAnsiTheme="minorEastAsia"/>
                <w:sz w:val="28"/>
                <w:szCs w:val="28"/>
              </w:rPr>
            </w:pPr>
          </w:p>
        </w:tc>
        <w:tc>
          <w:tcPr>
            <w:tcW w:w="1295" w:type="dxa"/>
            <w:gridSpan w:val="2"/>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电话</w:t>
            </w:r>
          </w:p>
        </w:tc>
        <w:tc>
          <w:tcPr>
            <w:tcW w:w="1295" w:type="dxa"/>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成立时间</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5178" w:type="dxa"/>
            <w:gridSpan w:val="7"/>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□员工总人数：</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企业资质等级</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restart"/>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其中</w:t>
            </w: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项目负责人</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营业执照号</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□高级职称人员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注册资金</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□中级职称人员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开户银行</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□初级职称人员</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账户</w:t>
            </w:r>
          </w:p>
        </w:tc>
        <w:tc>
          <w:tcPr>
            <w:tcW w:w="2100" w:type="dxa"/>
            <w:gridSpan w:val="2"/>
          </w:tcPr>
          <w:p>
            <w:pPr>
              <w:adjustRightInd w:val="0"/>
              <w:snapToGrid w:val="0"/>
              <w:spacing w:line="600" w:lineRule="exact"/>
              <w:rPr>
                <w:rFonts w:ascii="仿宋_GB2312" w:eastAsia="仿宋_GB2312" w:hAnsiTheme="minorEastAsia"/>
                <w:sz w:val="28"/>
                <w:szCs w:val="28"/>
              </w:rPr>
            </w:pPr>
          </w:p>
        </w:tc>
        <w:tc>
          <w:tcPr>
            <w:tcW w:w="1160" w:type="dxa"/>
            <w:gridSpan w:val="2"/>
            <w:vMerge w:val="continue"/>
          </w:tcPr>
          <w:p>
            <w:pPr>
              <w:adjustRightInd w:val="0"/>
              <w:snapToGrid w:val="0"/>
              <w:spacing w:line="600" w:lineRule="exact"/>
              <w:rPr>
                <w:rFonts w:ascii="仿宋_GB2312" w:eastAsia="仿宋_GB2312" w:hAnsiTheme="minorEastAsia"/>
                <w:sz w:val="28"/>
                <w:szCs w:val="28"/>
              </w:rPr>
            </w:pPr>
          </w:p>
        </w:tc>
        <w:tc>
          <w:tcPr>
            <w:tcW w:w="2268" w:type="dxa"/>
            <w:gridSpan w:val="3"/>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□技工</w:t>
            </w:r>
          </w:p>
        </w:tc>
        <w:tc>
          <w:tcPr>
            <w:tcW w:w="1750" w:type="dxa"/>
            <w:gridSpan w:val="2"/>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186" w:hRule="atLeast"/>
        </w:trPr>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经营范围</w:t>
            </w:r>
          </w:p>
        </w:tc>
        <w:tc>
          <w:tcPr>
            <w:tcW w:w="7278" w:type="dxa"/>
            <w:gridSpan w:val="9"/>
          </w:tcPr>
          <w:p>
            <w:pPr>
              <w:adjustRightInd w:val="0"/>
              <w:snapToGrid w:val="0"/>
              <w:spacing w:line="600" w:lineRule="exact"/>
              <w:rPr>
                <w:rFonts w:ascii="仿宋_GB2312" w:eastAsia="仿宋_GB2312" w:hAnsiTheme="minorEastAsia"/>
                <w:sz w:val="28"/>
                <w:szCs w:val="28"/>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12" w:hRule="atLeast"/>
        </w:trPr>
        <w:tc>
          <w:tcPr>
            <w:tcW w:w="1986" w:type="dxa"/>
          </w:tcPr>
          <w:p>
            <w:pPr>
              <w:adjustRightInd w:val="0"/>
              <w:snapToGrid w:val="0"/>
              <w:spacing w:line="600" w:lineRule="exact"/>
              <w:rPr>
                <w:rFonts w:ascii="仿宋_GB2312" w:eastAsia="仿宋_GB2312" w:hAnsiTheme="minorEastAsia"/>
                <w:sz w:val="28"/>
                <w:szCs w:val="28"/>
              </w:rPr>
            </w:pPr>
            <w:r>
              <w:rPr>
                <w:rFonts w:hint="eastAsia" w:ascii="仿宋_GB2312" w:eastAsia="仿宋_GB2312" w:hAnsiTheme="minorEastAsia"/>
                <w:sz w:val="28"/>
                <w:szCs w:val="28"/>
              </w:rPr>
              <w:t>备注</w:t>
            </w:r>
          </w:p>
        </w:tc>
        <w:tc>
          <w:tcPr>
            <w:tcW w:w="7278" w:type="dxa"/>
            <w:gridSpan w:val="9"/>
          </w:tcPr>
          <w:p>
            <w:pPr>
              <w:adjustRightInd w:val="0"/>
              <w:snapToGrid w:val="0"/>
              <w:spacing w:line="600" w:lineRule="exact"/>
              <w:rPr>
                <w:rFonts w:ascii="仿宋_GB2312" w:eastAsia="仿宋_GB2312" w:hAnsiTheme="minorEastAsia"/>
                <w:sz w:val="28"/>
                <w:szCs w:val="28"/>
              </w:rPr>
            </w:pPr>
          </w:p>
        </w:tc>
      </w:tr>
    </w:tbl>
    <w:p>
      <w:pPr>
        <w:adjustRightInd w:val="0"/>
        <w:snapToGrid w:val="0"/>
        <w:ind w:firstLine="573"/>
        <w:rPr>
          <w:rFonts w:cs="Times New Roman" w:asciiTheme="minorEastAsia" w:hAnsiTheme="minorEastAsia"/>
          <w:b/>
          <w:bCs/>
          <w:sz w:val="28"/>
          <w:szCs w:val="28"/>
        </w:rPr>
      </w:pPr>
      <w:r>
        <w:rPr>
          <w:rFonts w:ascii="仿宋_GB2312" w:eastAsia="仿宋_GB2312" w:hAnsiTheme="minorEastAsia"/>
          <w:sz w:val="28"/>
          <w:szCs w:val="28"/>
        </w:rPr>
        <w:t>注</w:t>
      </w:r>
      <w:r>
        <w:rPr>
          <w:rFonts w:hint="eastAsia" w:ascii="仿宋_GB2312" w:eastAsia="仿宋_GB2312" w:hAnsiTheme="minorEastAsia"/>
          <w:sz w:val="28"/>
          <w:szCs w:val="28"/>
        </w:rPr>
        <w:t>：</w:t>
      </w:r>
      <w:r>
        <w:rPr>
          <w:rFonts w:ascii="仿宋_GB2312" w:eastAsia="仿宋_GB2312" w:hAnsiTheme="minorEastAsia"/>
          <w:sz w:val="28"/>
          <w:szCs w:val="28"/>
        </w:rPr>
        <w:t>供应商应按供应商须知的要求提供主体资格证明材料及相关资质证明材料</w:t>
      </w:r>
      <w:r>
        <w:rPr>
          <w:rFonts w:hint="eastAsia" w:ascii="仿宋_GB2312" w:eastAsia="仿宋_GB2312" w:hAnsiTheme="minorEastAsia"/>
          <w:sz w:val="28"/>
          <w:szCs w:val="28"/>
        </w:rPr>
        <w:t>。</w:t>
      </w:r>
      <w:r>
        <w:rPr>
          <w:rFonts w:hint="eastAsia" w:cs="Times New Roman" w:asciiTheme="minorEastAsia" w:hAnsiTheme="minorEastAsia"/>
          <w:b/>
          <w:bCs/>
          <w:sz w:val="28"/>
          <w:szCs w:val="28"/>
        </w:rPr>
        <w:t>（相关证明文件附后）</w:t>
      </w:r>
    </w:p>
    <w:p>
      <w:pPr>
        <w:adjustRightInd w:val="0"/>
        <w:snapToGrid w:val="0"/>
        <w:spacing w:line="360" w:lineRule="auto"/>
        <w:jc w:val="right"/>
        <w:rPr>
          <w:rFonts w:cs="Times New Roman" w:asciiTheme="minorEastAsia" w:hAnsiTheme="minorEastAsia"/>
          <w:b/>
          <w:bCs/>
          <w:sz w:val="28"/>
          <w:szCs w:val="28"/>
        </w:rPr>
      </w:pPr>
      <w:bookmarkStart w:id="127" w:name="_Hlk59025866"/>
      <w:r>
        <w:rPr>
          <w:rFonts w:hint="eastAsia" w:ascii="宋体" w:hAnsi="宋体" w:eastAsia="宋体" w:cs="宋体"/>
          <w:sz w:val="24"/>
          <w:szCs w:val="24"/>
          <w:lang w:val="en-GB"/>
        </w:rPr>
        <w:t>供应商名称（加盖公章）：</w:t>
      </w:r>
    </w:p>
    <w:p>
      <w:pPr>
        <w:adjustRightInd w:val="0"/>
        <w:snapToGrid w:val="0"/>
        <w:spacing w:line="360" w:lineRule="auto"/>
        <w:jc w:val="left"/>
        <w:rPr>
          <w:rFonts w:cs="Times New Roman" w:asciiTheme="minorEastAsia" w:hAnsiTheme="minorEastAsia"/>
          <w:b/>
          <w:bCs/>
          <w:sz w:val="28"/>
          <w:szCs w:val="28"/>
        </w:rPr>
      </w:pPr>
      <w:r>
        <w:rPr>
          <w:rFonts w:hint="eastAsia" w:cs="Times New Roman" w:asciiTheme="minorEastAsia" w:hAnsiTheme="minorEastAsia"/>
          <w:b/>
          <w:bCs/>
          <w:sz w:val="28"/>
          <w:szCs w:val="28"/>
        </w:rPr>
        <w:t>3.2不得存在情形承诺函</w:t>
      </w:r>
    </w:p>
    <w:bookmarkEnd w:id="127"/>
    <w:p>
      <w:pPr>
        <w:adjustRightInd w:val="0"/>
        <w:snapToGrid w:val="0"/>
        <w:spacing w:line="360" w:lineRule="auto"/>
        <w:rPr>
          <w:rFonts w:ascii="宋体" w:hAnsi="宋体" w:eastAsia="宋体" w:cs="宋体"/>
          <w:sz w:val="24"/>
          <w:szCs w:val="24"/>
          <w:lang w:val="en-GB"/>
        </w:rPr>
      </w:pPr>
    </w:p>
    <w:p>
      <w:pPr>
        <w:adjustRightInd w:val="0"/>
        <w:snapToGrid w:val="0"/>
        <w:spacing w:line="360" w:lineRule="auto"/>
        <w:rPr>
          <w:rFonts w:ascii="宋体" w:hAnsi="宋体" w:eastAsia="宋体" w:cs="宋体"/>
          <w:sz w:val="24"/>
          <w:szCs w:val="24"/>
          <w:lang w:val="en-GB"/>
        </w:rPr>
      </w:pPr>
      <w:r>
        <w:rPr>
          <w:rFonts w:hint="eastAsia" w:ascii="宋体" w:hAnsi="宋体" w:eastAsia="宋体" w:cs="宋体"/>
          <w:sz w:val="24"/>
          <w:szCs w:val="24"/>
          <w:lang w:val="en-GB"/>
        </w:rPr>
        <w:t>致：</w:t>
      </w:r>
      <w:r>
        <w:rPr>
          <w:rFonts w:hint="eastAsia" w:ascii="宋体" w:hAnsi="宋体" w:eastAsia="宋体" w:cs="宋体"/>
          <w:b/>
          <w:bCs/>
          <w:sz w:val="24"/>
          <w:szCs w:val="24"/>
          <w:shd w:val="clear" w:color="auto" w:fill="FFFFFF"/>
        </w:rPr>
        <w:t>广州市净水有限公司</w:t>
      </w:r>
    </w:p>
    <w:p>
      <w:pPr>
        <w:adjustRightInd w:val="0"/>
        <w:snapToGrid w:val="0"/>
        <w:spacing w:line="360" w:lineRule="auto"/>
        <w:ind w:firstLine="480" w:firstLineChars="200"/>
        <w:rPr>
          <w:rFonts w:ascii="仿宋_GB2312" w:eastAsia="仿宋_GB2312"/>
          <w:sz w:val="28"/>
          <w:szCs w:val="28"/>
        </w:rPr>
      </w:pPr>
      <w:r>
        <w:rPr>
          <w:rFonts w:hint="eastAsia" w:ascii="宋体" w:hAnsi="宋体" w:eastAsia="宋体" w:cs="宋体"/>
          <w:sz w:val="24"/>
          <w:szCs w:val="24"/>
          <w:lang w:val="en-GB"/>
        </w:rPr>
        <w:t>我方郑重承诺，在参与</w:t>
      </w:r>
      <w:r>
        <w:rPr>
          <w:rFonts w:hint="eastAsia" w:ascii="宋体" w:hAnsi="宋体" w:cs="宋体"/>
          <w:sz w:val="24"/>
          <w:szCs w:val="24"/>
          <w:lang w:val="en-GB"/>
        </w:rPr>
        <w:t>广州市净水有限公司</w:t>
      </w:r>
      <w:r>
        <w:rPr>
          <w:rFonts w:ascii="宋体" w:hAnsi="宋体" w:cs="宋体"/>
          <w:sz w:val="24"/>
          <w:szCs w:val="24"/>
          <w:u w:val="single"/>
        </w:rPr>
        <w:t xml:space="preserve">                 </w:t>
      </w:r>
      <w:r>
        <w:rPr>
          <w:rFonts w:hint="eastAsia" w:ascii="宋体" w:hAnsi="宋体" w:cs="宋体"/>
          <w:sz w:val="24"/>
          <w:szCs w:val="24"/>
          <w:lang w:val="en-GB"/>
        </w:rPr>
        <w:t>项目</w:t>
      </w:r>
      <w:r>
        <w:rPr>
          <w:rFonts w:hint="eastAsia" w:ascii="宋体" w:hAnsi="宋体" w:eastAsia="宋体" w:cs="宋体"/>
          <w:sz w:val="24"/>
          <w:szCs w:val="24"/>
          <w:u w:val="single"/>
          <w:lang w:val="en-GB"/>
        </w:rPr>
        <w:t>（项目编号： ******）</w:t>
      </w:r>
      <w:r>
        <w:rPr>
          <w:rFonts w:hint="eastAsia" w:ascii="宋体" w:hAnsi="宋体" w:eastAsia="宋体" w:cs="宋体"/>
          <w:sz w:val="24"/>
          <w:szCs w:val="24"/>
          <w:lang w:val="en-GB"/>
        </w:rPr>
        <w:t>采购期间，未被</w:t>
      </w:r>
      <w:r>
        <w:rPr>
          <w:rFonts w:hint="eastAsia" w:ascii="仿宋_GB2312" w:eastAsia="仿宋_GB2312"/>
          <w:sz w:val="28"/>
          <w:szCs w:val="28"/>
        </w:rPr>
        <w:t>列入下列情形之一：</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（1）与本项目其他供应商的单位负责人为同一人。</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（2）与本项目其他供应商存在控股</w:t>
      </w:r>
      <w:r>
        <w:rPr>
          <w:rFonts w:hint="eastAsia" w:ascii="宋体" w:hAnsi="宋体" w:cs="宋体"/>
          <w:sz w:val="24"/>
          <w:szCs w:val="24"/>
        </w:rPr>
        <w:t>或</w:t>
      </w:r>
      <w:r>
        <w:rPr>
          <w:rFonts w:hint="eastAsia" w:ascii="宋体" w:hAnsi="宋体" w:cs="宋体"/>
          <w:sz w:val="24"/>
          <w:szCs w:val="24"/>
          <w:lang w:val="en-GB"/>
        </w:rPr>
        <w:t>管理关系。</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3</w:t>
      </w:r>
      <w:r>
        <w:rPr>
          <w:rFonts w:hint="eastAsia" w:ascii="宋体" w:hAnsi="宋体" w:cs="宋体"/>
          <w:sz w:val="24"/>
          <w:szCs w:val="24"/>
          <w:lang w:val="en-GB"/>
        </w:rPr>
        <w:t>）被本项目所在地省级以上行业主管部门依法暂停、取消投标或禁止参加采购活动且处于有效期内的。</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4</w:t>
      </w:r>
      <w:r>
        <w:rPr>
          <w:rFonts w:hint="eastAsia" w:ascii="宋体" w:hAnsi="宋体" w:cs="宋体"/>
          <w:sz w:val="24"/>
          <w:szCs w:val="24"/>
          <w:lang w:val="en-GB"/>
        </w:rPr>
        <w:t>）处于被责令停产停业、暂扣或者吊销执照、暂扣或者吊销许可证、吊销资质证书状态。</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5</w:t>
      </w:r>
      <w:r>
        <w:rPr>
          <w:rFonts w:hint="eastAsia" w:ascii="宋体" w:hAnsi="宋体" w:cs="宋体"/>
          <w:sz w:val="24"/>
          <w:szCs w:val="24"/>
          <w:lang w:val="en-GB"/>
        </w:rPr>
        <w:t>）进入清算程序，或被宣告破产，或其他丧失履约能力情形的。</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6</w:t>
      </w:r>
      <w:r>
        <w:rPr>
          <w:rFonts w:hint="eastAsia" w:ascii="宋体" w:hAnsi="宋体" w:cs="宋体"/>
          <w:sz w:val="24"/>
          <w:szCs w:val="24"/>
          <w:lang w:val="en-GB"/>
        </w:rPr>
        <w:t>）近三年内因发生质量或安全生产事故等受到行政处罚且在处罚期内的。</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7</w:t>
      </w:r>
      <w:r>
        <w:rPr>
          <w:rFonts w:hint="eastAsia" w:ascii="宋体" w:hAnsi="宋体" w:cs="宋体"/>
          <w:sz w:val="24"/>
          <w:szCs w:val="24"/>
          <w:lang w:val="en-GB"/>
        </w:rPr>
        <w:t>）被最高人民法院在“信用中国”网站（www.creditchina.gov.cn）或各级信用信息共享平台中列入失信被执行人名单。</w:t>
      </w:r>
    </w:p>
    <w:p>
      <w:pPr>
        <w:pStyle w:val="2"/>
        <w:ind w:firstLine="480" w:firstLineChars="200"/>
        <w:rPr>
          <w:rFonts w:cs="宋体" w:eastAsiaTheme="minorEastAsia"/>
          <w:color w:val="auto"/>
          <w:kern w:val="2"/>
          <w:lang w:val="en-GB"/>
        </w:rPr>
      </w:pPr>
      <w:r>
        <w:rPr>
          <w:rFonts w:hint="eastAsia" w:cs="宋体" w:eastAsiaTheme="minorEastAsia"/>
          <w:color w:val="auto"/>
          <w:lang w:val="en-GB"/>
        </w:rPr>
        <w:t>（</w:t>
      </w:r>
      <w:r>
        <w:rPr>
          <w:rFonts w:hint="eastAsia" w:cs="宋体"/>
          <w:color w:val="auto"/>
        </w:rPr>
        <w:t>8</w:t>
      </w:r>
      <w:r>
        <w:rPr>
          <w:rFonts w:hint="eastAsia" w:cs="宋体" w:eastAsiaTheme="minorEastAsia"/>
          <w:color w:val="auto"/>
          <w:lang w:val="en-GB"/>
        </w:rPr>
        <w:t>）</w:t>
      </w:r>
      <w:r>
        <w:rPr>
          <w:rFonts w:hint="eastAsia" w:cs="宋体" w:eastAsiaTheme="minorEastAsia"/>
          <w:color w:val="auto"/>
          <w:kern w:val="2"/>
          <w:lang w:val="en-GB"/>
        </w:rPr>
        <w:t>被“全国企业信用信息公示系统”（网址：</w:t>
      </w:r>
      <w:r>
        <w:rPr>
          <w:rFonts w:cs="宋体" w:eastAsiaTheme="minorEastAsia"/>
          <w:color w:val="auto"/>
          <w:kern w:val="2"/>
          <w:lang w:val="en-GB"/>
        </w:rPr>
        <w:t>http://www.gsxt.gov.cn/）</w:t>
      </w:r>
    </w:p>
    <w:p>
      <w:pPr>
        <w:pStyle w:val="2"/>
        <w:rPr>
          <w:rFonts w:cs="宋体" w:eastAsiaTheme="minorEastAsia"/>
          <w:color w:val="auto"/>
          <w:kern w:val="2"/>
          <w:lang w:val="en-GB"/>
        </w:rPr>
      </w:pPr>
      <w:r>
        <w:rPr>
          <w:rFonts w:hint="eastAsia" w:cs="宋体" w:eastAsiaTheme="minorEastAsia"/>
          <w:color w:val="auto"/>
          <w:kern w:val="2"/>
          <w:lang w:val="en-GB"/>
        </w:rPr>
        <w:t>列入经营异常名录和严重违法企业名单。</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9</w:t>
      </w:r>
      <w:r>
        <w:rPr>
          <w:rFonts w:hint="eastAsia" w:ascii="宋体" w:hAnsi="宋体" w:cs="宋体"/>
          <w:sz w:val="24"/>
          <w:szCs w:val="24"/>
          <w:lang w:val="en-GB"/>
        </w:rPr>
        <w:t>）被“信用广州”网站纳入失信被执行人名单（失信黑名单）。</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w:t>
      </w:r>
      <w:r>
        <w:rPr>
          <w:rFonts w:hint="eastAsia" w:ascii="宋体" w:hAnsi="宋体" w:cs="宋体"/>
          <w:sz w:val="24"/>
          <w:szCs w:val="24"/>
        </w:rPr>
        <w:t>10</w:t>
      </w:r>
      <w:r>
        <w:rPr>
          <w:rFonts w:hint="eastAsia" w:ascii="宋体" w:hAnsi="宋体" w:cs="宋体"/>
          <w:sz w:val="24"/>
          <w:szCs w:val="24"/>
          <w:lang w:val="en-GB"/>
        </w:rPr>
        <w:t>）被纳入本项目采购人（包括市水投集团及相关所属企业）书面限制参与采购活动且处于有效期内的。</w:t>
      </w:r>
    </w:p>
    <w:p>
      <w:pPr>
        <w:adjustRightInd w:val="0"/>
        <w:snapToGrid w:val="0"/>
        <w:spacing w:line="360" w:lineRule="auto"/>
        <w:ind w:firstLine="480" w:firstLineChars="200"/>
        <w:rPr>
          <w:rFonts w:ascii="宋体" w:hAnsi="宋体" w:cs="宋体"/>
          <w:sz w:val="24"/>
          <w:szCs w:val="24"/>
          <w:lang w:val="en-GB"/>
        </w:rPr>
      </w:pPr>
      <w:r>
        <w:rPr>
          <w:rFonts w:hint="eastAsia" w:ascii="宋体" w:hAnsi="宋体" w:cs="宋体"/>
          <w:sz w:val="24"/>
          <w:szCs w:val="24"/>
          <w:lang w:val="en-GB"/>
        </w:rPr>
        <w:t>（1</w:t>
      </w:r>
      <w:r>
        <w:rPr>
          <w:rFonts w:hint="eastAsia" w:ascii="宋体" w:hAnsi="宋体" w:cs="宋体"/>
          <w:sz w:val="24"/>
          <w:szCs w:val="24"/>
        </w:rPr>
        <w:t>1</w:t>
      </w:r>
      <w:r>
        <w:rPr>
          <w:rFonts w:hint="eastAsia" w:ascii="宋体" w:hAnsi="宋体" w:cs="宋体"/>
          <w:sz w:val="24"/>
          <w:szCs w:val="24"/>
          <w:lang w:val="en-GB"/>
        </w:rPr>
        <w:t>）其他违法违纪行为，经审查认为不宜被邀请参加采购活动的。</w:t>
      </w:r>
    </w:p>
    <w:p>
      <w:pPr>
        <w:adjustRightInd w:val="0"/>
        <w:snapToGrid w:val="0"/>
        <w:spacing w:line="360" w:lineRule="auto"/>
        <w:rPr>
          <w:rFonts w:ascii="宋体" w:hAnsi="宋体" w:eastAsia="宋体" w:cs="宋体"/>
          <w:b/>
          <w:szCs w:val="21"/>
        </w:rPr>
      </w:pPr>
    </w:p>
    <w:p>
      <w:pPr>
        <w:adjustRightInd w:val="0"/>
        <w:snapToGrid w:val="0"/>
        <w:spacing w:line="360" w:lineRule="auto"/>
        <w:jc w:val="right"/>
        <w:rPr>
          <w:rFonts w:ascii="宋体" w:hAnsi="宋体" w:eastAsia="宋体" w:cs="宋体"/>
          <w:sz w:val="24"/>
          <w:szCs w:val="24"/>
          <w:lang w:val="en-GB"/>
        </w:rPr>
      </w:pPr>
      <w:r>
        <w:rPr>
          <w:rFonts w:hint="eastAsia" w:ascii="宋体" w:hAnsi="宋体" w:eastAsia="宋体" w:cs="宋体"/>
          <w:sz w:val="24"/>
          <w:szCs w:val="24"/>
          <w:lang w:val="en-GB"/>
        </w:rPr>
        <w:t xml:space="preserve">供应商名称（加盖公章）： </w:t>
      </w:r>
    </w:p>
    <w:p>
      <w:pPr>
        <w:jc w:val="right"/>
      </w:pPr>
      <w:r>
        <w:rPr>
          <w:rFonts w:hint="eastAsia" w:ascii="宋体" w:hAnsi="宋体" w:eastAsia="宋体" w:cs="宋体"/>
          <w:sz w:val="24"/>
          <w:szCs w:val="24"/>
          <w:lang w:val="en-GB"/>
        </w:rPr>
        <w:t>年  月  日</w:t>
      </w:r>
    </w:p>
    <w:p>
      <w:pPr>
        <w:jc w:val="left"/>
        <w:rPr>
          <w:rFonts w:cs="Times New Roman" w:asciiTheme="minorEastAsia" w:hAnsiTheme="minorEastAsia"/>
          <w:b/>
          <w:bCs/>
          <w:sz w:val="28"/>
          <w:szCs w:val="28"/>
        </w:rPr>
      </w:pPr>
    </w:p>
    <w:p>
      <w:pPr>
        <w:pStyle w:val="6"/>
        <w:rPr>
          <w:rFonts w:ascii="仿宋_GB2312" w:eastAsia="仿宋_GB2312" w:hAnsiTheme="minorEastAsia"/>
          <w:sz w:val="28"/>
          <w:szCs w:val="28"/>
        </w:rPr>
      </w:pPr>
      <w:r>
        <w:rPr>
          <w:rFonts w:hint="eastAsia" w:ascii="仿宋_GB2312" w:eastAsia="仿宋_GB2312" w:hAnsiTheme="minorEastAsia"/>
          <w:sz w:val="28"/>
          <w:szCs w:val="28"/>
        </w:rPr>
        <w:t>4.拟投入本项目的项目负责人情况表</w:t>
      </w:r>
    </w:p>
    <w:p>
      <w:pPr>
        <w:pStyle w:val="2"/>
        <w:rPr>
          <w:rFonts w:ascii="仿宋_GB2312" w:eastAsia="仿宋_GB2312" w:hAnsiTheme="minorEastAsia"/>
          <w:color w:val="auto"/>
          <w:sz w:val="28"/>
          <w:szCs w:val="28"/>
        </w:rPr>
      </w:pPr>
    </w:p>
    <w:p>
      <w:pPr>
        <w:jc w:val="center"/>
        <w:rPr>
          <w:rFonts w:ascii="仿宋" w:hAnsi="仿宋" w:eastAsia="仿宋" w:cs="仿宋_GB2312"/>
          <w:b/>
          <w:sz w:val="28"/>
          <w:szCs w:val="28"/>
        </w:rPr>
      </w:pPr>
      <w:r>
        <w:rPr>
          <w:rFonts w:hint="eastAsia" w:ascii="仿宋" w:hAnsi="仿宋" w:eastAsia="仿宋" w:cs="仿宋_GB2312"/>
          <w:b/>
          <w:sz w:val="28"/>
          <w:szCs w:val="28"/>
        </w:rPr>
        <w:t xml:space="preserve"> 拟投入本项目的项目负责人情况表</w:t>
      </w:r>
    </w:p>
    <w:tbl>
      <w:tblPr>
        <w:tblStyle w:val="24"/>
        <w:tblW w:w="94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332"/>
        <w:gridCol w:w="1165"/>
        <w:gridCol w:w="828"/>
        <w:gridCol w:w="785"/>
        <w:gridCol w:w="1208"/>
        <w:gridCol w:w="129"/>
        <w:gridCol w:w="1864"/>
        <w:gridCol w:w="334"/>
        <w:gridCol w:w="11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1" w:type="dxa"/>
          </w:tcPr>
          <w:p>
            <w:pPr>
              <w:jc w:val="center"/>
              <w:rPr>
                <w:rFonts w:ascii="仿宋" w:hAnsi="仿宋" w:eastAsia="仿宋" w:cs="仿宋_GB2312"/>
                <w:b/>
                <w:sz w:val="28"/>
                <w:szCs w:val="28"/>
              </w:rPr>
            </w:pPr>
            <w:r>
              <w:rPr>
                <w:rFonts w:hint="eastAsia" w:ascii="仿宋" w:hAnsi="仿宋" w:eastAsia="仿宋" w:cs="仿宋_GB2312"/>
                <w:b/>
                <w:sz w:val="28"/>
                <w:szCs w:val="28"/>
              </w:rPr>
              <w:t>姓名</w:t>
            </w:r>
          </w:p>
        </w:tc>
        <w:tc>
          <w:tcPr>
            <w:tcW w:w="1497" w:type="dxa"/>
            <w:gridSpan w:val="2"/>
          </w:tcPr>
          <w:p>
            <w:pPr>
              <w:jc w:val="center"/>
              <w:rPr>
                <w:rFonts w:ascii="仿宋" w:hAnsi="仿宋" w:eastAsia="仿宋" w:cs="仿宋_GB2312"/>
                <w:b/>
                <w:sz w:val="28"/>
                <w:szCs w:val="28"/>
              </w:rPr>
            </w:pPr>
          </w:p>
        </w:tc>
        <w:tc>
          <w:tcPr>
            <w:tcW w:w="161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出生年月</w:t>
            </w:r>
          </w:p>
        </w:tc>
        <w:tc>
          <w:tcPr>
            <w:tcW w:w="1337" w:type="dxa"/>
            <w:gridSpan w:val="2"/>
          </w:tcPr>
          <w:p>
            <w:pPr>
              <w:jc w:val="center"/>
              <w:rPr>
                <w:rFonts w:ascii="仿宋" w:hAnsi="仿宋" w:eastAsia="仿宋" w:cs="仿宋_GB2312"/>
                <w:b/>
                <w:sz w:val="28"/>
                <w:szCs w:val="28"/>
              </w:rPr>
            </w:pPr>
          </w:p>
        </w:tc>
        <w:tc>
          <w:tcPr>
            <w:tcW w:w="2198"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学历</w:t>
            </w:r>
          </w:p>
        </w:tc>
        <w:tc>
          <w:tcPr>
            <w:tcW w:w="1119" w:type="dxa"/>
          </w:tcPr>
          <w:p>
            <w:pPr>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1" w:type="dxa"/>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职称</w:t>
            </w:r>
          </w:p>
        </w:tc>
        <w:tc>
          <w:tcPr>
            <w:tcW w:w="1497" w:type="dxa"/>
            <w:gridSpan w:val="2"/>
          </w:tcPr>
          <w:p>
            <w:pPr>
              <w:spacing w:line="360" w:lineRule="exact"/>
              <w:jc w:val="center"/>
              <w:rPr>
                <w:rFonts w:ascii="仿宋" w:hAnsi="仿宋" w:eastAsia="仿宋" w:cs="仿宋_GB2312"/>
                <w:b/>
                <w:sz w:val="28"/>
                <w:szCs w:val="28"/>
              </w:rPr>
            </w:pPr>
          </w:p>
        </w:tc>
        <w:tc>
          <w:tcPr>
            <w:tcW w:w="1613"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职务</w:t>
            </w:r>
          </w:p>
        </w:tc>
        <w:tc>
          <w:tcPr>
            <w:tcW w:w="1337" w:type="dxa"/>
            <w:gridSpan w:val="2"/>
          </w:tcPr>
          <w:p>
            <w:pPr>
              <w:spacing w:line="360" w:lineRule="exact"/>
              <w:jc w:val="center"/>
              <w:rPr>
                <w:rFonts w:ascii="仿宋" w:hAnsi="仿宋" w:eastAsia="仿宋" w:cs="仿宋_GB2312"/>
                <w:b/>
                <w:sz w:val="28"/>
                <w:szCs w:val="28"/>
              </w:rPr>
            </w:pPr>
          </w:p>
        </w:tc>
        <w:tc>
          <w:tcPr>
            <w:tcW w:w="2198"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从事本工作时间</w:t>
            </w:r>
          </w:p>
        </w:tc>
        <w:tc>
          <w:tcPr>
            <w:tcW w:w="1119" w:type="dxa"/>
          </w:tcPr>
          <w:p>
            <w:pPr>
              <w:spacing w:line="360" w:lineRule="exact"/>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1661" w:type="dxa"/>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毕业院校</w:t>
            </w:r>
          </w:p>
        </w:tc>
        <w:tc>
          <w:tcPr>
            <w:tcW w:w="1497" w:type="dxa"/>
            <w:gridSpan w:val="2"/>
          </w:tcPr>
          <w:p>
            <w:pPr>
              <w:spacing w:line="360" w:lineRule="exact"/>
              <w:jc w:val="center"/>
              <w:rPr>
                <w:rFonts w:ascii="仿宋" w:hAnsi="仿宋" w:eastAsia="仿宋" w:cs="仿宋_GB2312"/>
                <w:b/>
                <w:sz w:val="28"/>
                <w:szCs w:val="28"/>
              </w:rPr>
            </w:pPr>
          </w:p>
        </w:tc>
        <w:tc>
          <w:tcPr>
            <w:tcW w:w="1613"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毕业时间</w:t>
            </w:r>
          </w:p>
        </w:tc>
        <w:tc>
          <w:tcPr>
            <w:tcW w:w="1337" w:type="dxa"/>
            <w:gridSpan w:val="2"/>
          </w:tcPr>
          <w:p>
            <w:pPr>
              <w:spacing w:line="360" w:lineRule="exact"/>
              <w:jc w:val="center"/>
              <w:rPr>
                <w:rFonts w:ascii="仿宋" w:hAnsi="仿宋" w:eastAsia="仿宋" w:cs="仿宋_GB2312"/>
                <w:b/>
                <w:sz w:val="28"/>
                <w:szCs w:val="28"/>
              </w:rPr>
            </w:pPr>
          </w:p>
        </w:tc>
        <w:tc>
          <w:tcPr>
            <w:tcW w:w="2198"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专业</w:t>
            </w:r>
          </w:p>
        </w:tc>
        <w:tc>
          <w:tcPr>
            <w:tcW w:w="1119" w:type="dxa"/>
          </w:tcPr>
          <w:p>
            <w:pPr>
              <w:spacing w:line="360" w:lineRule="exact"/>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注册证书等级</w:t>
            </w:r>
          </w:p>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和专业</w:t>
            </w:r>
          </w:p>
        </w:tc>
        <w:tc>
          <w:tcPr>
            <w:tcW w:w="2950" w:type="dxa"/>
            <w:gridSpan w:val="4"/>
          </w:tcPr>
          <w:p>
            <w:pPr>
              <w:spacing w:line="360" w:lineRule="exact"/>
              <w:jc w:val="center"/>
              <w:rPr>
                <w:rFonts w:ascii="仿宋" w:hAnsi="仿宋" w:eastAsia="仿宋" w:cs="仿宋_GB2312"/>
                <w:b/>
                <w:sz w:val="28"/>
                <w:szCs w:val="28"/>
              </w:rPr>
            </w:pPr>
          </w:p>
        </w:tc>
        <w:tc>
          <w:tcPr>
            <w:tcW w:w="2198" w:type="dxa"/>
            <w:gridSpan w:val="2"/>
          </w:tcPr>
          <w:p>
            <w:pPr>
              <w:spacing w:line="360" w:lineRule="exact"/>
              <w:jc w:val="center"/>
              <w:rPr>
                <w:rFonts w:ascii="仿宋" w:hAnsi="仿宋" w:eastAsia="仿宋" w:cs="仿宋_GB2312"/>
                <w:b/>
                <w:sz w:val="28"/>
                <w:szCs w:val="28"/>
              </w:rPr>
            </w:pPr>
            <w:r>
              <w:rPr>
                <w:rFonts w:hint="eastAsia" w:ascii="仿宋" w:hAnsi="仿宋" w:eastAsia="仿宋" w:cs="仿宋_GB2312"/>
                <w:b/>
                <w:sz w:val="28"/>
                <w:szCs w:val="28"/>
              </w:rPr>
              <w:t>证书编号</w:t>
            </w:r>
          </w:p>
        </w:tc>
        <w:tc>
          <w:tcPr>
            <w:tcW w:w="1119" w:type="dxa"/>
          </w:tcPr>
          <w:p>
            <w:pPr>
              <w:spacing w:line="360" w:lineRule="exact"/>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58" w:type="dxa"/>
            <w:gridSpan w:val="3"/>
          </w:tcPr>
          <w:p>
            <w:pPr>
              <w:jc w:val="center"/>
              <w:rPr>
                <w:rFonts w:ascii="仿宋" w:hAnsi="仿宋" w:eastAsia="仿宋" w:cs="仿宋_GB2312"/>
                <w:b/>
                <w:sz w:val="28"/>
                <w:szCs w:val="28"/>
              </w:rPr>
            </w:pPr>
            <w:r>
              <w:rPr>
                <w:rFonts w:hint="eastAsia" w:ascii="仿宋" w:hAnsi="仿宋" w:eastAsia="仿宋" w:cs="仿宋_GB2312"/>
                <w:b/>
                <w:sz w:val="28"/>
                <w:szCs w:val="28"/>
              </w:rPr>
              <w:t>职称证专业</w:t>
            </w:r>
          </w:p>
        </w:tc>
        <w:tc>
          <w:tcPr>
            <w:tcW w:w="2950" w:type="dxa"/>
            <w:gridSpan w:val="4"/>
          </w:tcPr>
          <w:p>
            <w:pPr>
              <w:jc w:val="center"/>
              <w:rPr>
                <w:rFonts w:ascii="仿宋" w:hAnsi="仿宋" w:eastAsia="仿宋" w:cs="仿宋_GB2312"/>
                <w:b/>
                <w:sz w:val="28"/>
                <w:szCs w:val="28"/>
              </w:rPr>
            </w:pPr>
          </w:p>
        </w:tc>
        <w:tc>
          <w:tcPr>
            <w:tcW w:w="2198"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证书编号</w:t>
            </w:r>
          </w:p>
        </w:tc>
        <w:tc>
          <w:tcPr>
            <w:tcW w:w="1119" w:type="dxa"/>
          </w:tcPr>
          <w:p>
            <w:pPr>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425" w:type="dxa"/>
            <w:gridSpan w:val="10"/>
          </w:tcPr>
          <w:p>
            <w:pPr>
              <w:jc w:val="center"/>
              <w:rPr>
                <w:rFonts w:ascii="仿宋" w:hAnsi="仿宋" w:eastAsia="仿宋" w:cs="仿宋_GB2312"/>
                <w:b/>
                <w:sz w:val="28"/>
                <w:szCs w:val="28"/>
              </w:rPr>
            </w:pPr>
            <w:r>
              <w:rPr>
                <w:rFonts w:hint="eastAsia" w:ascii="仿宋" w:hAnsi="仿宋" w:eastAsia="仿宋" w:cs="仿宋_GB2312"/>
                <w:b/>
                <w:sz w:val="28"/>
                <w:szCs w:val="28"/>
              </w:rPr>
              <w:t>参加过的项目情况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项目名称</w:t>
            </w:r>
          </w:p>
        </w:tc>
        <w:tc>
          <w:tcPr>
            <w:tcW w:w="199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合同金额</w:t>
            </w:r>
          </w:p>
        </w:tc>
        <w:tc>
          <w:tcPr>
            <w:tcW w:w="199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开、竣工时间</w:t>
            </w:r>
          </w:p>
        </w:tc>
        <w:tc>
          <w:tcPr>
            <w:tcW w:w="199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担任职务</w:t>
            </w:r>
          </w:p>
        </w:tc>
        <w:tc>
          <w:tcPr>
            <w:tcW w:w="1453" w:type="dxa"/>
            <w:gridSpan w:val="2"/>
          </w:tcPr>
          <w:p>
            <w:pPr>
              <w:jc w:val="center"/>
              <w:rPr>
                <w:rFonts w:ascii="仿宋" w:hAnsi="仿宋" w:eastAsia="仿宋" w:cs="仿宋_GB2312"/>
                <w:b/>
                <w:sz w:val="28"/>
                <w:szCs w:val="28"/>
              </w:rPr>
            </w:pPr>
            <w:r>
              <w:rPr>
                <w:rFonts w:hint="eastAsia" w:ascii="仿宋" w:hAnsi="仿宋" w:eastAsia="仿宋" w:cs="仿宋_GB2312"/>
                <w:b/>
                <w:sz w:val="28"/>
                <w:szCs w:val="28"/>
              </w:rPr>
              <w:t>发包人及联系电话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453" w:type="dxa"/>
            <w:gridSpan w:val="2"/>
          </w:tcPr>
          <w:p>
            <w:pPr>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453" w:type="dxa"/>
            <w:gridSpan w:val="2"/>
          </w:tcPr>
          <w:p>
            <w:pPr>
              <w:jc w:val="center"/>
              <w:rPr>
                <w:rFonts w:ascii="仿宋" w:hAnsi="仿宋" w:eastAsia="仿宋" w:cs="仿宋_GB2312"/>
                <w: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993" w:type="dxa"/>
            <w:gridSpan w:val="2"/>
          </w:tcPr>
          <w:p>
            <w:pPr>
              <w:jc w:val="center"/>
              <w:rPr>
                <w:rFonts w:ascii="仿宋" w:hAnsi="仿宋" w:eastAsia="仿宋" w:cs="仿宋_GB2312"/>
                <w:b/>
                <w:sz w:val="28"/>
                <w:szCs w:val="28"/>
              </w:rPr>
            </w:pPr>
          </w:p>
        </w:tc>
        <w:tc>
          <w:tcPr>
            <w:tcW w:w="1453" w:type="dxa"/>
            <w:gridSpan w:val="2"/>
          </w:tcPr>
          <w:p>
            <w:pPr>
              <w:jc w:val="center"/>
              <w:rPr>
                <w:rFonts w:ascii="仿宋" w:hAnsi="仿宋" w:eastAsia="仿宋" w:cs="仿宋_GB2312"/>
                <w:b/>
                <w:sz w:val="28"/>
                <w:szCs w:val="28"/>
              </w:rPr>
            </w:pPr>
          </w:p>
        </w:tc>
      </w:tr>
    </w:tbl>
    <w:p>
      <w:pPr>
        <w:pStyle w:val="2"/>
        <w:rPr>
          <w:rFonts w:ascii="仿宋_GB2312" w:eastAsia="仿宋_GB2312" w:hAnsiTheme="minorEastAsia"/>
          <w:color w:val="auto"/>
          <w:sz w:val="28"/>
          <w:szCs w:val="28"/>
        </w:rPr>
      </w:pPr>
    </w:p>
    <w:p>
      <w:pPr>
        <w:pStyle w:val="2"/>
        <w:rPr>
          <w:rFonts w:ascii="仿宋_GB2312" w:eastAsia="仿宋_GB2312" w:hAnsiTheme="minorEastAsia"/>
          <w:color w:val="auto"/>
          <w:sz w:val="28"/>
          <w:szCs w:val="28"/>
        </w:rPr>
      </w:pPr>
    </w:p>
    <w:p>
      <w:pPr>
        <w:adjustRightInd w:val="0"/>
        <w:snapToGrid w:val="0"/>
        <w:spacing w:line="360" w:lineRule="auto"/>
        <w:jc w:val="right"/>
        <w:rPr>
          <w:rFonts w:ascii="宋体" w:hAnsi="宋体" w:eastAsia="宋体" w:cs="宋体"/>
          <w:sz w:val="24"/>
          <w:szCs w:val="24"/>
          <w:lang w:val="en-GB"/>
        </w:rPr>
      </w:pPr>
      <w:r>
        <w:rPr>
          <w:rFonts w:hint="eastAsia" w:ascii="宋体" w:hAnsi="宋体" w:eastAsia="宋体" w:cs="宋体"/>
          <w:sz w:val="24"/>
          <w:szCs w:val="24"/>
          <w:lang w:val="en-GB"/>
        </w:rPr>
        <w:t xml:space="preserve">供应商名称（加盖公章）： </w:t>
      </w:r>
    </w:p>
    <w:p>
      <w:pPr>
        <w:adjustRightInd w:val="0"/>
        <w:snapToGrid w:val="0"/>
        <w:spacing w:line="360" w:lineRule="auto"/>
        <w:jc w:val="right"/>
        <w:rPr>
          <w:rFonts w:ascii="宋体" w:hAnsi="宋体" w:eastAsia="宋体" w:cs="宋体"/>
          <w:sz w:val="24"/>
          <w:szCs w:val="24"/>
          <w:lang w:val="en-GB"/>
        </w:rPr>
      </w:pPr>
      <w:r>
        <w:rPr>
          <w:rFonts w:hint="eastAsia" w:ascii="宋体" w:hAnsi="宋体" w:eastAsia="宋体" w:cs="宋体"/>
          <w:sz w:val="24"/>
          <w:szCs w:val="24"/>
          <w:lang w:val="en-GB"/>
        </w:rPr>
        <w:t>年  月  日</w:t>
      </w:r>
    </w:p>
    <w:p>
      <w:pPr>
        <w:pStyle w:val="2"/>
        <w:rPr>
          <w:rFonts w:ascii="仿宋_GB2312" w:eastAsia="仿宋_GB2312" w:hAnsiTheme="minorEastAsia"/>
          <w:color w:val="auto"/>
          <w:sz w:val="28"/>
          <w:szCs w:val="28"/>
        </w:rPr>
      </w:pPr>
    </w:p>
    <w:p>
      <w:pPr>
        <w:pStyle w:val="2"/>
        <w:rPr>
          <w:rFonts w:ascii="仿宋_GB2312" w:eastAsia="仿宋_GB2312" w:hAnsiTheme="minorEastAsia"/>
          <w:color w:val="auto"/>
          <w:sz w:val="28"/>
          <w:szCs w:val="28"/>
        </w:rPr>
      </w:pPr>
    </w:p>
    <w:p>
      <w:pPr>
        <w:pStyle w:val="6"/>
        <w:rPr>
          <w:rFonts w:hint="eastAsia" w:asciiTheme="minorEastAsia" w:hAnsiTheme="minorEastAsia" w:eastAsiaTheme="minorEastAsia"/>
          <w:sz w:val="28"/>
          <w:szCs w:val="28"/>
          <w:lang w:eastAsia="zh-CN"/>
        </w:rPr>
      </w:pPr>
      <w:bookmarkStart w:id="128" w:name="_Toc32430"/>
      <w:bookmarkStart w:id="129" w:name="_Toc19423"/>
      <w:r>
        <w:rPr>
          <w:rFonts w:hint="eastAsia" w:ascii="仿宋_GB2312" w:eastAsia="仿宋_GB2312" w:hAnsiTheme="minorEastAsia"/>
          <w:sz w:val="28"/>
          <w:szCs w:val="28"/>
        </w:rPr>
        <w:t>5</w:t>
      </w:r>
      <w:r>
        <w:rPr>
          <w:rFonts w:hint="eastAsia" w:asciiTheme="minorEastAsia" w:hAnsiTheme="minorEastAsia" w:eastAsiaTheme="minorEastAsia"/>
          <w:sz w:val="28"/>
          <w:szCs w:val="28"/>
        </w:rPr>
        <w:t>.报价表</w:t>
      </w:r>
      <w:bookmarkEnd w:id="128"/>
      <w:bookmarkEnd w:id="129"/>
    </w:p>
    <w:tbl>
      <w:tblPr>
        <w:tblStyle w:val="24"/>
        <w:tblW w:w="5000" w:type="pct"/>
        <w:tblInd w:w="0"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2470"/>
        <w:gridCol w:w="1812"/>
        <w:gridCol w:w="1812"/>
        <w:gridCol w:w="181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36" w:type="pct"/>
          </w:tcPr>
          <w:p>
            <w:pPr>
              <w:jc w:val="center"/>
              <w:rPr>
                <w:rFonts w:ascii="Times New Roman" w:hAnsi="Times New Roman" w:eastAsia="仿宋_GB2312" w:cs="Times New Roman"/>
                <w:b/>
                <w:bCs/>
                <w:sz w:val="22"/>
                <w:szCs w:val="22"/>
                <w:highlight w:val="none"/>
              </w:rPr>
            </w:pPr>
            <w:r>
              <w:rPr>
                <w:rFonts w:hint="eastAsia" w:ascii="Times New Roman" w:hAnsi="Times New Roman" w:eastAsia="仿宋_GB2312" w:cs="Times New Roman"/>
                <w:b/>
                <w:bCs/>
                <w:sz w:val="22"/>
                <w:szCs w:val="22"/>
                <w:highlight w:val="none"/>
              </w:rPr>
              <w:t>序号</w:t>
            </w:r>
          </w:p>
        </w:tc>
        <w:tc>
          <w:tcPr>
            <w:tcW w:w="1363" w:type="pct"/>
            <w:vAlign w:val="center"/>
          </w:tcPr>
          <w:p>
            <w:pPr>
              <w:jc w:val="center"/>
              <w:rPr>
                <w:rFonts w:ascii="Times New Roman" w:hAnsi="Times New Roman" w:eastAsia="仿宋_GB2312" w:cs="Times New Roman"/>
                <w:b/>
                <w:bCs/>
                <w:sz w:val="22"/>
                <w:szCs w:val="22"/>
                <w:highlight w:val="none"/>
              </w:rPr>
            </w:pPr>
            <w:r>
              <w:rPr>
                <w:rFonts w:hint="eastAsia" w:ascii="Times New Roman" w:hAnsi="Times New Roman" w:eastAsia="仿宋_GB2312" w:cs="Times New Roman"/>
                <w:b/>
                <w:bCs/>
                <w:sz w:val="22"/>
                <w:szCs w:val="22"/>
                <w:highlight w:val="none"/>
              </w:rPr>
              <w:t>检测项目</w:t>
            </w:r>
          </w:p>
        </w:tc>
        <w:tc>
          <w:tcPr>
            <w:tcW w:w="1000" w:type="pct"/>
            <w:vAlign w:val="center"/>
          </w:tcPr>
          <w:p>
            <w:pPr>
              <w:jc w:val="center"/>
              <w:rPr>
                <w:rFonts w:hint="eastAsia" w:ascii="Times New Roman" w:hAnsi="Times New Roman" w:eastAsia="仿宋_GB2312" w:cs="Times New Roman"/>
                <w:b/>
                <w:bCs/>
                <w:sz w:val="22"/>
                <w:szCs w:val="22"/>
                <w:highlight w:val="none"/>
                <w:lang w:eastAsia="zh-CN"/>
              </w:rPr>
            </w:pPr>
            <w:r>
              <w:rPr>
                <w:rFonts w:hint="eastAsia" w:ascii="Times New Roman" w:hAnsi="Times New Roman" w:eastAsia="仿宋_GB2312" w:cs="Times New Roman"/>
                <w:b/>
                <w:bCs/>
                <w:sz w:val="22"/>
                <w:szCs w:val="22"/>
                <w:highlight w:val="none"/>
              </w:rPr>
              <w:t>总检测数量</w:t>
            </w:r>
            <w:r>
              <w:rPr>
                <w:rFonts w:hint="eastAsia" w:ascii="Times New Roman" w:hAnsi="Times New Roman" w:eastAsia="仿宋_GB2312" w:cs="Times New Roman"/>
                <w:b/>
                <w:bCs/>
                <w:sz w:val="22"/>
                <w:szCs w:val="22"/>
                <w:highlight w:val="none"/>
                <w:lang w:eastAsia="zh-CN"/>
              </w:rPr>
              <w:t>（个）</w:t>
            </w:r>
          </w:p>
        </w:tc>
        <w:tc>
          <w:tcPr>
            <w:tcW w:w="1000" w:type="pct"/>
            <w:vAlign w:val="center"/>
          </w:tcPr>
          <w:p>
            <w:pPr>
              <w:jc w:val="center"/>
              <w:rPr>
                <w:rFonts w:hint="eastAsia" w:ascii="Times New Roman" w:hAnsi="Times New Roman" w:eastAsia="仿宋_GB2312" w:cs="Times New Roman"/>
                <w:b/>
                <w:bCs/>
                <w:sz w:val="22"/>
                <w:szCs w:val="22"/>
                <w:highlight w:val="none"/>
                <w:lang w:eastAsia="zh-CN"/>
              </w:rPr>
            </w:pPr>
            <w:r>
              <w:rPr>
                <w:rFonts w:hint="eastAsia" w:ascii="Times New Roman" w:hAnsi="Times New Roman" w:eastAsia="仿宋_GB2312" w:cs="Times New Roman"/>
                <w:b/>
                <w:bCs/>
                <w:sz w:val="22"/>
                <w:szCs w:val="22"/>
                <w:highlight w:val="none"/>
                <w:lang w:eastAsia="zh-CN"/>
              </w:rPr>
              <w:t>单价（元</w:t>
            </w:r>
            <w:r>
              <w:rPr>
                <w:rFonts w:hint="eastAsia" w:ascii="Times New Roman" w:hAnsi="Times New Roman" w:eastAsia="仿宋_GB2312" w:cs="Times New Roman"/>
                <w:b/>
                <w:bCs/>
                <w:sz w:val="22"/>
                <w:szCs w:val="22"/>
                <w:highlight w:val="none"/>
                <w:lang w:val="en-US" w:eastAsia="zh-CN"/>
              </w:rPr>
              <w:t>/个</w:t>
            </w:r>
            <w:r>
              <w:rPr>
                <w:rFonts w:hint="eastAsia" w:ascii="Times New Roman" w:hAnsi="Times New Roman" w:eastAsia="仿宋_GB2312" w:cs="Times New Roman"/>
                <w:b/>
                <w:bCs/>
                <w:sz w:val="22"/>
                <w:szCs w:val="22"/>
                <w:highlight w:val="none"/>
                <w:lang w:eastAsia="zh-CN"/>
              </w:rPr>
              <w:t>）</w:t>
            </w:r>
          </w:p>
        </w:tc>
        <w:tc>
          <w:tcPr>
            <w:tcW w:w="1000" w:type="pct"/>
          </w:tcPr>
          <w:p>
            <w:pPr>
              <w:jc w:val="center"/>
              <w:rPr>
                <w:rFonts w:hint="eastAsia" w:ascii="Times New Roman" w:hAnsi="Times New Roman" w:eastAsia="仿宋_GB2312" w:cs="Times New Roman"/>
                <w:b/>
                <w:bCs/>
                <w:sz w:val="22"/>
                <w:szCs w:val="22"/>
                <w:highlight w:val="none"/>
                <w:lang w:eastAsia="zh-CN"/>
              </w:rPr>
            </w:pPr>
            <w:r>
              <w:rPr>
                <w:rFonts w:hint="eastAsia" w:ascii="Times New Roman" w:hAnsi="Times New Roman" w:eastAsia="仿宋_GB2312" w:cs="Times New Roman"/>
                <w:b/>
                <w:bCs/>
                <w:sz w:val="22"/>
                <w:szCs w:val="22"/>
                <w:highlight w:val="none"/>
                <w:lang w:eastAsia="zh-CN"/>
              </w:rPr>
              <w:t>总价（元）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1</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氨</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80</w:t>
            </w:r>
          </w:p>
        </w:tc>
        <w:tc>
          <w:tcPr>
            <w:tcW w:w="1000" w:type="pct"/>
            <w:vAlign w:val="center"/>
          </w:tcPr>
          <w:p>
            <w:pPr>
              <w:jc w:val="center"/>
              <w:rPr>
                <w:rFonts w:ascii="Times New Roman" w:hAnsi="Times New Roman" w:eastAsia="仿宋_GB2312" w:cs="Times New Roman"/>
                <w:sz w:val="22"/>
                <w:szCs w:val="22"/>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2</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三甲胺</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56</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3</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硫化氢</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80</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4</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甲硫醇</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56</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5</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甲硫醚</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56</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6</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二甲二硫醚</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56</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7</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二硫化碳</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56</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8</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苯乙烯</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56</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9</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臭气浓度</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80</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1</w:t>
            </w:r>
            <w:r>
              <w:rPr>
                <w:rFonts w:ascii="Times New Roman" w:hAnsi="Times New Roman" w:eastAsia="仿宋_GB2312" w:cs="Times New Roman"/>
                <w:sz w:val="22"/>
                <w:szCs w:val="22"/>
                <w:highlight w:val="none"/>
              </w:rPr>
              <w:t>0</w:t>
            </w:r>
          </w:p>
        </w:tc>
        <w:tc>
          <w:tcPr>
            <w:tcW w:w="1363"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挥发性有机物</w:t>
            </w:r>
            <w:r>
              <w:rPr>
                <w:rFonts w:hint="eastAsia" w:ascii="Times New Roman" w:hAnsi="Times New Roman" w:eastAsia="仿宋_GB2312" w:cs="Times New Roman"/>
                <w:sz w:val="22"/>
                <w:szCs w:val="22"/>
                <w:highlight w:val="none"/>
              </w:rPr>
              <w:t>VOCS</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40</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1</w:t>
            </w:r>
            <w:r>
              <w:rPr>
                <w:rFonts w:ascii="Times New Roman" w:hAnsi="Times New Roman" w:eastAsia="仿宋_GB2312" w:cs="Times New Roman"/>
                <w:sz w:val="22"/>
                <w:szCs w:val="22"/>
                <w:highlight w:val="none"/>
              </w:rPr>
              <w:t>1</w:t>
            </w:r>
          </w:p>
        </w:tc>
        <w:tc>
          <w:tcPr>
            <w:tcW w:w="1363" w:type="pct"/>
            <w:vAlign w:val="center"/>
          </w:tcPr>
          <w:p>
            <w:pPr>
              <w:jc w:val="center"/>
              <w:rPr>
                <w:rFonts w:ascii="Times New Roman" w:hAnsi="Times New Roman" w:eastAsia="仿宋_GB2312" w:cs="Times New Roman"/>
                <w:sz w:val="22"/>
                <w:szCs w:val="22"/>
                <w:highlight w:val="none"/>
              </w:rPr>
            </w:pPr>
            <w:r>
              <w:rPr>
                <w:rFonts w:hint="eastAsia" w:ascii="Times New Roman" w:hAnsi="Times New Roman" w:eastAsia="仿宋_GB2312" w:cs="Times New Roman"/>
                <w:sz w:val="22"/>
                <w:szCs w:val="22"/>
                <w:highlight w:val="none"/>
              </w:rPr>
              <w:t>总挥发性有机物TVOC/总VOCS</w:t>
            </w:r>
          </w:p>
        </w:tc>
        <w:tc>
          <w:tcPr>
            <w:tcW w:w="1000" w:type="pct"/>
            <w:vAlign w:val="center"/>
          </w:tcPr>
          <w:p>
            <w:pPr>
              <w:jc w:val="center"/>
              <w:rPr>
                <w:rFonts w:ascii="Times New Roman" w:hAnsi="Times New Roman" w:eastAsia="仿宋_GB2312" w:cs="Times New Roman"/>
                <w:sz w:val="22"/>
                <w:szCs w:val="22"/>
                <w:highlight w:val="none"/>
              </w:rPr>
            </w:pPr>
            <w:r>
              <w:rPr>
                <w:rFonts w:ascii="Times New Roman" w:hAnsi="Times New Roman" w:eastAsia="仿宋_GB2312" w:cs="Times New Roman"/>
                <w:sz w:val="22"/>
                <w:szCs w:val="22"/>
                <w:highlight w:val="none"/>
              </w:rPr>
              <w:t>56</w:t>
            </w:r>
          </w:p>
        </w:tc>
        <w:tc>
          <w:tcPr>
            <w:tcW w:w="1000" w:type="pct"/>
            <w:vAlign w:val="center"/>
          </w:tcPr>
          <w:p>
            <w:pPr>
              <w:jc w:val="center"/>
              <w:rPr>
                <w:sz w:val="22"/>
                <w:szCs w:val="24"/>
                <w:highlight w:val="none"/>
              </w:rPr>
            </w:pPr>
          </w:p>
        </w:tc>
        <w:tc>
          <w:tcPr>
            <w:tcW w:w="1000" w:type="pct"/>
          </w:tcPr>
          <w:p>
            <w:pPr>
              <w:jc w:val="center"/>
              <w:rPr>
                <w:rFonts w:ascii="Times New Roman" w:hAnsi="Times New Roman" w:eastAsia="仿宋_GB2312" w:cs="Times New Roman"/>
                <w:sz w:val="22"/>
                <w:szCs w:val="22"/>
                <w:highlight w:val="none"/>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36" w:type="pct"/>
          </w:tcPr>
          <w:p>
            <w:pPr>
              <w:jc w:val="center"/>
              <w:rPr>
                <w:rFonts w:hint="default" w:ascii="Times New Roman" w:hAnsi="Times New Roman" w:eastAsia="仿宋_GB2312" w:cs="Times New Roman"/>
                <w:sz w:val="22"/>
                <w:szCs w:val="22"/>
                <w:highlight w:val="none"/>
                <w:lang w:val="en-US" w:eastAsia="zh-CN"/>
              </w:rPr>
            </w:pPr>
            <w:r>
              <w:rPr>
                <w:rFonts w:hint="eastAsia" w:ascii="Times New Roman" w:hAnsi="Times New Roman" w:eastAsia="仿宋_GB2312" w:cs="Times New Roman"/>
                <w:sz w:val="22"/>
                <w:szCs w:val="22"/>
                <w:highlight w:val="none"/>
                <w:lang w:val="en-US" w:eastAsia="zh-CN"/>
              </w:rPr>
              <w:t>12</w:t>
            </w:r>
          </w:p>
        </w:tc>
        <w:tc>
          <w:tcPr>
            <w:tcW w:w="1363" w:type="pct"/>
            <w:vAlign w:val="center"/>
          </w:tcPr>
          <w:p>
            <w:pPr>
              <w:jc w:val="center"/>
              <w:rPr>
                <w:rFonts w:hint="default" w:ascii="Times New Roman" w:hAnsi="Times New Roman" w:eastAsia="仿宋_GB2312" w:cs="Times New Roman"/>
                <w:sz w:val="22"/>
                <w:szCs w:val="22"/>
                <w:highlight w:val="none"/>
                <w:lang w:val="en-US" w:eastAsia="zh-CN"/>
              </w:rPr>
            </w:pPr>
            <w:r>
              <w:rPr>
                <w:rFonts w:hint="eastAsia" w:ascii="Times New Roman" w:hAnsi="Times New Roman" w:eastAsia="仿宋_GB2312" w:cs="Times New Roman"/>
                <w:sz w:val="22"/>
                <w:szCs w:val="22"/>
                <w:highlight w:val="none"/>
                <w:lang w:eastAsia="zh-CN"/>
              </w:rPr>
              <w:t>合计：</w:t>
            </w:r>
            <w:r>
              <w:rPr>
                <w:rFonts w:hint="eastAsia" w:ascii="Times New Roman" w:hAnsi="Times New Roman" w:eastAsia="仿宋_GB2312" w:cs="Times New Roman"/>
                <w:sz w:val="22"/>
                <w:szCs w:val="22"/>
                <w:highlight w:val="none"/>
                <w:lang w:val="en-US" w:eastAsia="zh-CN"/>
              </w:rPr>
              <w:t xml:space="preserve">  元（含税 %）</w:t>
            </w:r>
          </w:p>
        </w:tc>
        <w:tc>
          <w:tcPr>
            <w:tcW w:w="1000" w:type="pct"/>
            <w:vAlign w:val="center"/>
          </w:tcPr>
          <w:p>
            <w:pPr>
              <w:jc w:val="center"/>
              <w:rPr>
                <w:rFonts w:hint="default" w:ascii="Times New Roman" w:hAnsi="Times New Roman" w:eastAsia="仿宋_GB2312" w:cs="Times New Roman"/>
                <w:sz w:val="22"/>
                <w:szCs w:val="22"/>
                <w:highlight w:val="none"/>
                <w:lang w:val="en-US" w:eastAsia="zh-CN"/>
              </w:rPr>
            </w:pPr>
            <w:r>
              <w:rPr>
                <w:rFonts w:hint="eastAsia" w:ascii="Times New Roman" w:hAnsi="Times New Roman" w:eastAsia="仿宋_GB2312" w:cs="Times New Roman"/>
                <w:sz w:val="22"/>
                <w:szCs w:val="22"/>
                <w:highlight w:val="none"/>
                <w:lang w:val="en-US" w:eastAsia="zh-CN"/>
              </w:rPr>
              <w:t>672</w:t>
            </w:r>
          </w:p>
        </w:tc>
        <w:tc>
          <w:tcPr>
            <w:tcW w:w="1000" w:type="pct"/>
            <w:vAlign w:val="center"/>
          </w:tcPr>
          <w:p>
            <w:pPr>
              <w:jc w:val="center"/>
              <w:rPr>
                <w:rFonts w:hint="default" w:eastAsiaTheme="minorEastAsia"/>
                <w:sz w:val="22"/>
                <w:szCs w:val="24"/>
                <w:highlight w:val="none"/>
                <w:lang w:val="en-US" w:eastAsia="zh-CN"/>
              </w:rPr>
            </w:pPr>
            <w:r>
              <w:rPr>
                <w:rFonts w:hint="eastAsia"/>
                <w:sz w:val="22"/>
                <w:szCs w:val="24"/>
                <w:highlight w:val="none"/>
                <w:lang w:val="en-US" w:eastAsia="zh-CN"/>
              </w:rPr>
              <w:t>——</w:t>
            </w:r>
          </w:p>
        </w:tc>
        <w:tc>
          <w:tcPr>
            <w:tcW w:w="1000" w:type="pct"/>
          </w:tcPr>
          <w:p>
            <w:pPr>
              <w:jc w:val="center"/>
              <w:rPr>
                <w:rFonts w:ascii="Times New Roman" w:hAnsi="Times New Roman" w:eastAsia="仿宋_GB2312" w:cs="Times New Roman"/>
                <w:sz w:val="22"/>
                <w:szCs w:val="22"/>
                <w:highlight w:val="none"/>
              </w:rPr>
            </w:pPr>
          </w:p>
        </w:tc>
      </w:tr>
    </w:tbl>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adjustRightInd w:val="0"/>
        <w:snapToGrid w:val="0"/>
        <w:spacing w:line="600" w:lineRule="exact"/>
        <w:ind w:firstLine="570"/>
        <w:rPr>
          <w:rFonts w:ascii="仿宋_GB2312" w:eastAsia="仿宋_GB2312" w:hAnsiTheme="minorEastAsia"/>
          <w:sz w:val="28"/>
          <w:szCs w:val="28"/>
        </w:rPr>
      </w:pPr>
    </w:p>
    <w:p>
      <w:pPr>
        <w:pStyle w:val="2"/>
        <w:rPr>
          <w:color w:val="auto"/>
        </w:rPr>
      </w:pPr>
    </w:p>
    <w:p>
      <w:pPr>
        <w:pStyle w:val="6"/>
        <w:rPr>
          <w:rFonts w:ascii="仿宋_GB2312" w:eastAsia="仿宋_GB2312" w:hAnsiTheme="minorEastAsia"/>
          <w:sz w:val="28"/>
          <w:szCs w:val="28"/>
        </w:rPr>
      </w:pPr>
      <w:bookmarkStart w:id="130" w:name="_Toc88209965"/>
      <w:bookmarkStart w:id="131" w:name="_Toc87616402"/>
      <w:bookmarkStart w:id="132" w:name="_Toc16386"/>
      <w:bookmarkStart w:id="133" w:name="_Toc6058"/>
      <w:r>
        <w:rPr>
          <w:rFonts w:hint="eastAsia" w:ascii="仿宋_GB2312" w:eastAsia="仿宋_GB2312" w:hAnsiTheme="minorEastAsia"/>
          <w:sz w:val="28"/>
          <w:szCs w:val="28"/>
        </w:rPr>
        <w:t>6.其他资料</w:t>
      </w:r>
      <w:bookmarkEnd w:id="130"/>
      <w:bookmarkEnd w:id="131"/>
      <w:bookmarkEnd w:id="132"/>
      <w:bookmarkEnd w:id="133"/>
    </w:p>
    <w:p>
      <w:pPr>
        <w:adjustRightInd w:val="0"/>
        <w:snapToGrid w:val="0"/>
        <w:spacing w:line="600" w:lineRule="exact"/>
        <w:ind w:firstLine="570"/>
        <w:rPr>
          <w:rFonts w:ascii="仿宋_GB2312" w:eastAsia="仿宋_GB2312" w:hAnsiTheme="minorEastAsia"/>
          <w:sz w:val="28"/>
          <w:szCs w:val="28"/>
        </w:rPr>
      </w:pPr>
      <w:r>
        <w:rPr>
          <w:rFonts w:ascii="仿宋_GB2312" w:eastAsia="仿宋_GB2312" w:hAnsiTheme="minorEastAsia"/>
          <w:sz w:val="28"/>
          <w:szCs w:val="28"/>
        </w:rPr>
        <w:t>供应商须提交的其他资料</w:t>
      </w:r>
      <w:r>
        <w:rPr>
          <w:rFonts w:hint="eastAsia" w:ascii="仿宋_GB2312" w:eastAsia="仿宋_GB2312" w:hAnsiTheme="minorEastAsia"/>
          <w:sz w:val="28"/>
          <w:szCs w:val="28"/>
        </w:rPr>
        <w:t>。</w:t>
      </w:r>
    </w:p>
    <w:p/>
    <w:sectPr>
      <w:pgSz w:w="11906" w:h="16838"/>
      <w:pgMar w:top="2098" w:right="1474" w:bottom="1985" w:left="1588" w:header="851" w:footer="992" w:gutter="0"/>
      <w:pgNumType w:start="0"/>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_GB2312">
    <w:panose1 w:val="02010609030101010101"/>
    <w:charset w:val="86"/>
    <w:family w:val="modern"/>
    <w:pitch w:val="default"/>
    <w:sig w:usb0="00000001" w:usb1="080E0000" w:usb2="00000000" w:usb3="00000000" w:csb0="00040000" w:csb1="00000000"/>
  </w:font>
  <w:font w:name="Wingdings 2">
    <w:panose1 w:val="05020102010507070707"/>
    <w:charset w:val="02"/>
    <w:family w:val="roman"/>
    <w:pitch w:val="default"/>
    <w:sig w:usb0="00000000" w:usb1="00000000" w:usb2="00000000" w:usb3="00000000" w:csb0="80000000" w:csb1="00000000"/>
  </w:font>
  <w:font w:name="仿宋">
    <w:panose1 w:val="02010609060101010101"/>
    <w:charset w:val="86"/>
    <w:family w:val="modern"/>
    <w:pitch w:val="default"/>
    <w:sig w:usb0="800002BF" w:usb1="38CF7CFA" w:usb2="00000016" w:usb3="00000000" w:csb0="00040001" w:csb1="00000000"/>
  </w:font>
  <w:font w:name="Batang">
    <w:altName w:val="Malgun Gothic"/>
    <w:panose1 w:val="02030600000101010101"/>
    <w:charset w:val="81"/>
    <w:family w:val="auto"/>
    <w:pitch w:val="default"/>
    <w:sig w:usb0="00000000" w:usb1="00000000"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302260"/>
              <wp:effectExtent l="4445" t="0" r="4445" b="0"/>
              <wp:wrapNone/>
              <wp:docPr id="2" name="Text Box 4"/>
              <wp:cNvGraphicFramePr/>
              <a:graphic xmlns:a="http://schemas.openxmlformats.org/drawingml/2006/main">
                <a:graphicData uri="http://schemas.microsoft.com/office/word/2010/wordprocessingShape">
                  <wps:wsp>
                    <wps:cNvSpPr txBox="1">
                      <a:spLocks noChangeArrowheads="1"/>
                    </wps:cNvSpPr>
                    <wps:spPr bwMode="auto">
                      <a:xfrm>
                        <a:off x="0" y="0"/>
                        <a:ext cx="114935" cy="302260"/>
                      </a:xfrm>
                      <a:prstGeom prst="rect">
                        <a:avLst/>
                      </a:prstGeom>
                      <a:noFill/>
                      <a:ln>
                        <a:noFill/>
                      </a:ln>
                    </wps:spPr>
                    <wps:txbx>
                      <w:txbxContent>
                        <w:p>
                          <w:pPr>
                            <w:pStyle w:val="18"/>
                          </w:pPr>
                        </w:p>
                        <w:p/>
                      </w:txbxContent>
                    </wps:txbx>
                    <wps:bodyPr rot="0" vert="horz" wrap="none" lIns="0" tIns="0" rIns="0" bIns="0" anchor="t" anchorCtr="0" upright="1">
                      <a:spAutoFit/>
                    </wps:bodyPr>
                  </wps:wsp>
                </a:graphicData>
              </a:graphic>
            </wp:anchor>
          </w:drawing>
        </mc:Choice>
        <mc:Fallback>
          <w:pict>
            <v:shape id="Text Box 4" o:spid="_x0000_s1026" o:spt="202" type="#_x0000_t202" style="position:absolute;left:0pt;margin-top:0pt;height:23.8pt;width:9.05pt;mso-position-horizontal:center;mso-position-horizontal-relative:margin;mso-wrap-style:none;z-index:251659264;mso-width-relative:page;mso-height-relative:page;" filled="f" stroked="f" coordsize="21600,21600" o:gfxdata="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7G5YnRAAAAAwEAAA8AAAAAAAAAAQAgAAAAIgAAAGRycy9kb3ducmV2LnhtbFBLAQIU&#10;ABQAAAAIAIdO4kDrskLz+gEAAAEEAAAOAAAAAAAAAAEAIAAAACABAABkcnMvZTJvRG9jLnhtbFBL&#10;BQYAAAAABgAGAFkBAACMBQAAAAA=&#10;">
              <v:fill on="f" focussize="0,0"/>
              <v:stroke on="f"/>
              <v:imagedata o:title=""/>
              <o:lock v:ext="edit" aspectratio="f"/>
              <v:textbox inset="0mm,0mm,0mm,0mm" style="mso-fit-shape-to-text:t;">
                <w:txbxContent>
                  <w:p>
                    <w:pPr>
                      <w:pStyle w:val="18"/>
                    </w:pPr>
                  </w:p>
                  <w:p/>
                </w:txbxContent>
              </v:textbox>
            </v:shape>
          </w:pict>
        </mc:Fallback>
      </mc:AlternateContent>
    </w:r>
  </w:p>
  <w:p>
    <w:pPr>
      <w:pStyle w:val="1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32161893"/>
    </w:sdtPr>
    <w:sdtContent>
      <w:p>
        <w:pPr>
          <w:pStyle w:val="18"/>
          <w:jc w:val="right"/>
        </w:pPr>
        <w:r>
          <w:rPr>
            <w:rFonts w:hint="eastAsia" w:ascii="仿宋_GB2312" w:eastAsia="仿宋_GB2312"/>
            <w:sz w:val="28"/>
            <w:szCs w:val="28"/>
          </w:rPr>
          <w:t>-</w:t>
        </w:r>
        <w:r>
          <w:rPr>
            <w:rFonts w:hint="eastAsia" w:ascii="仿宋_GB2312" w:eastAsia="仿宋_GB2312"/>
            <w:sz w:val="28"/>
            <w:szCs w:val="28"/>
          </w:rPr>
          <w:fldChar w:fldCharType="begin"/>
        </w:r>
        <w:r>
          <w:rPr>
            <w:rFonts w:hint="eastAsia" w:ascii="仿宋_GB2312" w:eastAsia="仿宋_GB2312"/>
            <w:sz w:val="28"/>
            <w:szCs w:val="28"/>
          </w:rPr>
          <w:instrText xml:space="preserve"> PAGE   \* MERGEFORMAT </w:instrText>
        </w:r>
        <w:r>
          <w:rPr>
            <w:rFonts w:hint="eastAsia" w:ascii="仿宋_GB2312" w:eastAsia="仿宋_GB2312"/>
            <w:sz w:val="28"/>
            <w:szCs w:val="28"/>
          </w:rPr>
          <w:fldChar w:fldCharType="separate"/>
        </w:r>
        <w:r>
          <w:rPr>
            <w:rFonts w:ascii="仿宋_GB2312" w:eastAsia="仿宋_GB2312"/>
            <w:sz w:val="28"/>
            <w:szCs w:val="28"/>
            <w:lang w:val="zh-CN"/>
          </w:rPr>
          <w:t>98</w:t>
        </w:r>
        <w:r>
          <w:rPr>
            <w:rFonts w:hint="eastAsia" w:ascii="仿宋_GB2312" w:eastAsia="仿宋_GB2312"/>
            <w:sz w:val="28"/>
            <w:szCs w:val="28"/>
          </w:rPr>
          <w:fldChar w:fldCharType="end"/>
        </w:r>
        <w:r>
          <w:rPr>
            <w:rFonts w:hint="eastAsia" w:ascii="仿宋_GB2312" w:eastAsia="仿宋_GB2312"/>
            <w:sz w:val="28"/>
            <w:szCs w:val="28"/>
          </w:rPr>
          <w:t>-</w:t>
        </w:r>
      </w:p>
    </w:sdtContent>
  </w:sdt>
  <w:p>
    <w:pPr>
      <w:pStyle w:val="1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58420" cy="139700"/>
              <wp:effectExtent l="0" t="0" r="0" b="0"/>
              <wp:wrapNone/>
              <wp:docPr id="8" name="Text Box 3"/>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3" o:spid="_x0000_s1026" o:spt="202" type="#_x0000_t202" style="position:absolute;left:0pt;margin-top:0pt;height:11pt;width:4.6pt;mso-position-horizontal:center;mso-position-horizontal-relative:margin;mso-wrap-style:none;z-index:251663360;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LW7l30AAAAAIBAAAPAAAAAAAAAAEAIAAAACIAAABkcnMvZG93bnJldi54bWxQSwECFAAU&#10;AAAACACHTuJAitsW0PkBAAAABAAADgAAAAAAAAABACAAAAAfAQAAZHJzL2Uyb0RvYy54bWxQSwUG&#10;AAAAAAYABgBZAQAAigUAAAAA&#10;">
              <v:fill on="f" focussize="0,0"/>
              <v:stroke on="f"/>
              <v:imagedata o:title=""/>
              <o:lock v:ext="edit" aspectratio="f"/>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14935" cy="302260"/>
              <wp:effectExtent l="0" t="0" r="0" b="0"/>
              <wp:wrapNone/>
              <wp:docPr id="9" name="Text Box 4"/>
              <wp:cNvGraphicFramePr/>
              <a:graphic xmlns:a="http://schemas.openxmlformats.org/drawingml/2006/main">
                <a:graphicData uri="http://schemas.microsoft.com/office/word/2010/wordprocessingShape">
                  <wps:wsp>
                    <wps:cNvSpPr txBox="1">
                      <a:spLocks noChangeArrowheads="1"/>
                    </wps:cNvSpPr>
                    <wps:spPr bwMode="auto">
                      <a:xfrm>
                        <a:off x="0" y="0"/>
                        <a:ext cx="114935" cy="302260"/>
                      </a:xfrm>
                      <a:prstGeom prst="rect">
                        <a:avLst/>
                      </a:prstGeom>
                      <a:noFill/>
                      <a:ln>
                        <a:noFill/>
                      </a:ln>
                    </wps:spPr>
                    <wps:txbx>
                      <w:txbxContent>
                        <w:p>
                          <w:pPr>
                            <w:pStyle w:val="18"/>
                          </w:pPr>
                        </w:p>
                        <w:p/>
                      </w:txbxContent>
                    </wps:txbx>
                    <wps:bodyPr rot="0" vert="horz" wrap="none" lIns="0" tIns="0" rIns="0" bIns="0" anchor="t" anchorCtr="0" upright="1">
                      <a:spAutoFit/>
                    </wps:bodyPr>
                  </wps:wsp>
                </a:graphicData>
              </a:graphic>
            </wp:anchor>
          </w:drawing>
        </mc:Choice>
        <mc:Fallback>
          <w:pict>
            <v:shape id="Text Box 4" o:spid="_x0000_s1026" o:spt="202" type="#_x0000_t202" style="position:absolute;left:0pt;margin-top:0pt;height:23.8pt;width:9.05pt;mso-position-horizontal:center;mso-position-horizontal-relative:margin;mso-wrap-style:none;z-index:251661312;mso-width-relative:page;mso-height-relative:page;" filled="f" stroked="f" coordsize="21600,21600" o:gfxdata="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E7G5YnRAAAAAwEAAA8AAAAAAAAAAQAgAAAAIgAAAGRycy9kb3ducmV2LnhtbFBLAQIU&#10;ABQAAAAIAIdO4kA8ghZt+gEAAAEEAAAOAAAAAAAAAAEAIAAAACABAABkcnMvZTJvRG9jLnhtbFBL&#10;BQYAAAAABgAGAFkBAACMBQAAAAA=&#10;">
              <v:fill on="f" focussize="0,0"/>
              <v:stroke on="f"/>
              <v:imagedata o:title=""/>
              <o:lock v:ext="edit" aspectratio="f"/>
              <v:textbox inset="0mm,0mm,0mm,0mm" style="mso-fit-shape-to-text:t;">
                <w:txbxContent>
                  <w:p>
                    <w:pPr>
                      <w:pStyle w:val="18"/>
                    </w:pPr>
                  </w:p>
                  <w:p/>
                </w:txbxContent>
              </v:textbox>
            </v:shape>
          </w:pict>
        </mc:Fallback>
      </mc:AlternateContent>
    </w:r>
  </w:p>
  <w:p>
    <w:pPr>
      <w:pStyle w:val="18"/>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58420" cy="139700"/>
              <wp:effectExtent l="0" t="0" r="0" b="0"/>
              <wp:wrapNone/>
              <wp:docPr id="14" name="Text Box 1"/>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wps:spPr>
                    <wps:txbx>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wps:txbx>
                    <wps:bodyPr rot="0" vert="horz" wrap="none" lIns="0" tIns="0" rIns="0" bIns="0" anchor="t" anchorCtr="0" upright="1">
                      <a:spAutoFit/>
                    </wps:bodyPr>
                  </wps:wsp>
                </a:graphicData>
              </a:graphic>
            </wp:anchor>
          </w:drawing>
        </mc:Choice>
        <mc:Fallback>
          <w:pict>
            <v:shape id="Text Box 1" o:spid="_x0000_s1026" o:spt="202" type="#_x0000_t202" style="position:absolute;left:0pt;margin-top:0pt;height:11pt;width:4.6pt;mso-position-horizontal:center;mso-position-horizontal-relative:margin;mso-wrap-style:none;z-index:251666432;mso-width-relative:page;mso-height-relative:page;" filled="f" stroked="f" coordsize="21600,21600" o:gfxdata="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DLW7l30AAAAAIBAAAPAAAAAAAAAAEAIAAAACIAAABkcnMvZG93bnJldi54bWxQSwECFAAU&#10;AAAACACHTuJAnNcN6fkBAAABBAAADgAAAAAAAAABACAAAAAfAQAAZHJzL2Uyb0RvYy54bWxQSwUG&#10;AAAAAAYABgBZAQAAigUAAAAA&#10;">
              <v:fill on="f" focussize="0,0"/>
              <v:stroke on="f"/>
              <v:imagedata o:title=""/>
              <o:lock v:ext="edit" aspectratio="f"/>
              <v:textbox inset="0mm,0mm,0mm,0mm" style="mso-fit-shape-to-text:t;">
                <w:txbxContent>
                  <w:p>
                    <w:pPr>
                      <w:pStyle w:val="18"/>
                    </w:pPr>
                    <w:r>
                      <w:rPr>
                        <w:rFonts w:hint="eastAsia"/>
                      </w:rPr>
                      <w:fldChar w:fldCharType="begin"/>
                    </w:r>
                    <w:r>
                      <w:rPr>
                        <w:rFonts w:hint="eastAsia"/>
                      </w:rPr>
                      <w:instrText xml:space="preserve"> PAGE  \* MERGEFORMAT </w:instrText>
                    </w:r>
                    <w:r>
                      <w:rPr>
                        <w:rFonts w:hint="eastAsia"/>
                      </w:rPr>
                      <w:fldChar w:fldCharType="separate"/>
                    </w:r>
                    <w:r>
                      <w:rPr>
                        <w:rFonts w:hint="eastAsia"/>
                      </w:rPr>
                      <w:t>0</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E5C79A"/>
    <w:multiLevelType w:val="singleLevel"/>
    <w:tmpl w:val="C1E5C79A"/>
    <w:lvl w:ilvl="0" w:tentative="0">
      <w:start w:val="1"/>
      <w:numFmt w:val="decimal"/>
      <w:suff w:val="nothing"/>
      <w:lvlText w:val="（%1）"/>
      <w:lvlJc w:val="left"/>
      <w:rPr>
        <w:rFonts w:hint="default" w:ascii="Times New Roman" w:hAnsi="Times New Roman" w:cs="Times New Roman"/>
      </w:rPr>
    </w:lvl>
  </w:abstractNum>
  <w:abstractNum w:abstractNumId="1">
    <w:nsid w:val="CC9CF724"/>
    <w:multiLevelType w:val="singleLevel"/>
    <w:tmpl w:val="CC9CF724"/>
    <w:lvl w:ilvl="0" w:tentative="0">
      <w:start w:val="1"/>
      <w:numFmt w:val="chineseCounting"/>
      <w:suff w:val="space"/>
      <w:lvlText w:val="第%1章"/>
      <w:lvlJc w:val="left"/>
      <w:rPr>
        <w:rFonts w:hint="eastAsia"/>
      </w:rPr>
    </w:lvl>
  </w:abstractNum>
  <w:abstractNum w:abstractNumId="2">
    <w:nsid w:val="FE55B1F8"/>
    <w:multiLevelType w:val="singleLevel"/>
    <w:tmpl w:val="FE55B1F8"/>
    <w:lvl w:ilvl="0" w:tentative="0">
      <w:start w:val="1"/>
      <w:numFmt w:val="decimal"/>
      <w:suff w:val="nothing"/>
      <w:lvlText w:val="（%1）"/>
      <w:lvlJc w:val="left"/>
      <w:rPr>
        <w:rFonts w:hint="default" w:ascii="Times New Roman" w:hAnsi="Times New Roman" w:cs="Times New Roman"/>
      </w:rPr>
    </w:lvl>
  </w:abstractNum>
  <w:abstractNum w:abstractNumId="3">
    <w:nsid w:val="4734DCE6"/>
    <w:multiLevelType w:val="singleLevel"/>
    <w:tmpl w:val="4734DCE6"/>
    <w:lvl w:ilvl="0" w:tentative="0">
      <w:start w:val="1"/>
      <w:numFmt w:val="decimal"/>
      <w:lvlText w:val="%1."/>
      <w:lvlJc w:val="left"/>
      <w:pPr>
        <w:tabs>
          <w:tab w:val="left" w:pos="312"/>
        </w:tabs>
      </w:pPr>
    </w:lvl>
  </w:abstractNum>
  <w:abstractNum w:abstractNumId="4">
    <w:nsid w:val="705D32C3"/>
    <w:multiLevelType w:val="singleLevel"/>
    <w:tmpl w:val="705D32C3"/>
    <w:lvl w:ilvl="0" w:tentative="0">
      <w:start w:val="5"/>
      <w:numFmt w:val="decimal"/>
      <w:lvlText w:val="%1."/>
      <w:lvlJc w:val="left"/>
      <w:pPr>
        <w:tabs>
          <w:tab w:val="left" w:pos="312"/>
        </w:tabs>
      </w:pPr>
    </w:lvl>
  </w:abstractNum>
  <w:num w:numId="1">
    <w:abstractNumId w:val="1"/>
  </w:num>
  <w:num w:numId="2">
    <w:abstractNumId w:val="4"/>
  </w:num>
  <w:num w:numId="3">
    <w:abstractNumId w:val="3"/>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20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UxOWI5ZjY1NzIwMzQ1MWE0MjhiNDMxMDc2MWY2NDkifQ=="/>
  </w:docVars>
  <w:rsids>
    <w:rsidRoot w:val="00000000"/>
    <w:rsid w:val="004E4C8E"/>
    <w:rsid w:val="00687946"/>
    <w:rsid w:val="00AB489C"/>
    <w:rsid w:val="00FB50E7"/>
    <w:rsid w:val="01171FD5"/>
    <w:rsid w:val="027A213F"/>
    <w:rsid w:val="02FB35F3"/>
    <w:rsid w:val="040D4833"/>
    <w:rsid w:val="05762682"/>
    <w:rsid w:val="058E7CB3"/>
    <w:rsid w:val="063F594E"/>
    <w:rsid w:val="064D5114"/>
    <w:rsid w:val="06B20107"/>
    <w:rsid w:val="08AE69CD"/>
    <w:rsid w:val="0A960A6B"/>
    <w:rsid w:val="0BCB3067"/>
    <w:rsid w:val="0CAA724F"/>
    <w:rsid w:val="0CE43B33"/>
    <w:rsid w:val="0CFD2204"/>
    <w:rsid w:val="0EA0188B"/>
    <w:rsid w:val="0F0B6FCE"/>
    <w:rsid w:val="0FBE7AE4"/>
    <w:rsid w:val="112B2239"/>
    <w:rsid w:val="133D183C"/>
    <w:rsid w:val="15591F94"/>
    <w:rsid w:val="17A675DA"/>
    <w:rsid w:val="17EB22CD"/>
    <w:rsid w:val="18554D5A"/>
    <w:rsid w:val="185A0382"/>
    <w:rsid w:val="18965738"/>
    <w:rsid w:val="1A885114"/>
    <w:rsid w:val="1AC4699A"/>
    <w:rsid w:val="1B217891"/>
    <w:rsid w:val="1BE014EF"/>
    <w:rsid w:val="1DE77C01"/>
    <w:rsid w:val="1E636CB6"/>
    <w:rsid w:val="1E7E2B16"/>
    <w:rsid w:val="1EF51C49"/>
    <w:rsid w:val="1F1575DD"/>
    <w:rsid w:val="1F8B0197"/>
    <w:rsid w:val="21760275"/>
    <w:rsid w:val="22272617"/>
    <w:rsid w:val="232A607B"/>
    <w:rsid w:val="239F0B7F"/>
    <w:rsid w:val="23C859AF"/>
    <w:rsid w:val="267F31B6"/>
    <w:rsid w:val="281B645A"/>
    <w:rsid w:val="295761E2"/>
    <w:rsid w:val="2A692C0D"/>
    <w:rsid w:val="2AB216F1"/>
    <w:rsid w:val="2B99067E"/>
    <w:rsid w:val="2CDD6A28"/>
    <w:rsid w:val="2D9819CE"/>
    <w:rsid w:val="2E923EC0"/>
    <w:rsid w:val="2EF27125"/>
    <w:rsid w:val="3030139E"/>
    <w:rsid w:val="308D3CB6"/>
    <w:rsid w:val="310E2072"/>
    <w:rsid w:val="315C165D"/>
    <w:rsid w:val="32F81DC4"/>
    <w:rsid w:val="33306488"/>
    <w:rsid w:val="33452BAA"/>
    <w:rsid w:val="33ED1063"/>
    <w:rsid w:val="340C2973"/>
    <w:rsid w:val="34672864"/>
    <w:rsid w:val="34912D26"/>
    <w:rsid w:val="34C20E1D"/>
    <w:rsid w:val="359101F0"/>
    <w:rsid w:val="36981B5A"/>
    <w:rsid w:val="36F16EB3"/>
    <w:rsid w:val="379E284F"/>
    <w:rsid w:val="3A250F74"/>
    <w:rsid w:val="3AA31842"/>
    <w:rsid w:val="3B99253E"/>
    <w:rsid w:val="3DB70E50"/>
    <w:rsid w:val="3F104767"/>
    <w:rsid w:val="3F4D4769"/>
    <w:rsid w:val="401F7921"/>
    <w:rsid w:val="403158CB"/>
    <w:rsid w:val="41872D8F"/>
    <w:rsid w:val="4217281C"/>
    <w:rsid w:val="439C027C"/>
    <w:rsid w:val="44974AE9"/>
    <w:rsid w:val="47461F4A"/>
    <w:rsid w:val="47BE0258"/>
    <w:rsid w:val="4B1367B9"/>
    <w:rsid w:val="4B453484"/>
    <w:rsid w:val="4BC15E88"/>
    <w:rsid w:val="4C0628C9"/>
    <w:rsid w:val="4D334F4C"/>
    <w:rsid w:val="4E6B77B5"/>
    <w:rsid w:val="4EE81268"/>
    <w:rsid w:val="51440262"/>
    <w:rsid w:val="53137DDE"/>
    <w:rsid w:val="5369385E"/>
    <w:rsid w:val="53E030A9"/>
    <w:rsid w:val="57630DF4"/>
    <w:rsid w:val="5871602E"/>
    <w:rsid w:val="587F7C40"/>
    <w:rsid w:val="5A064A52"/>
    <w:rsid w:val="5A88005A"/>
    <w:rsid w:val="5A8B4936"/>
    <w:rsid w:val="5B763AED"/>
    <w:rsid w:val="5C6C4FDF"/>
    <w:rsid w:val="5EB757F1"/>
    <w:rsid w:val="5EC83357"/>
    <w:rsid w:val="5F2F41B6"/>
    <w:rsid w:val="5FF56775"/>
    <w:rsid w:val="5FF76EB6"/>
    <w:rsid w:val="61942726"/>
    <w:rsid w:val="632C24B6"/>
    <w:rsid w:val="636B6AA9"/>
    <w:rsid w:val="638B4DDF"/>
    <w:rsid w:val="64D07675"/>
    <w:rsid w:val="657E2C91"/>
    <w:rsid w:val="67261D48"/>
    <w:rsid w:val="6770668B"/>
    <w:rsid w:val="67A8254A"/>
    <w:rsid w:val="68637551"/>
    <w:rsid w:val="69660078"/>
    <w:rsid w:val="6AB14817"/>
    <w:rsid w:val="6B94610F"/>
    <w:rsid w:val="6BD4705A"/>
    <w:rsid w:val="6CF555D7"/>
    <w:rsid w:val="6DAE075B"/>
    <w:rsid w:val="6E9F3329"/>
    <w:rsid w:val="700E6165"/>
    <w:rsid w:val="70BC6360"/>
    <w:rsid w:val="72A02D9E"/>
    <w:rsid w:val="72FB43B2"/>
    <w:rsid w:val="7468238A"/>
    <w:rsid w:val="747135CF"/>
    <w:rsid w:val="75262730"/>
    <w:rsid w:val="760A7538"/>
    <w:rsid w:val="777E4E9B"/>
    <w:rsid w:val="7798021C"/>
    <w:rsid w:val="783A77CC"/>
    <w:rsid w:val="7844395F"/>
    <w:rsid w:val="7930560F"/>
    <w:rsid w:val="7A7206F1"/>
    <w:rsid w:val="7AD9139A"/>
    <w:rsid w:val="7B89373C"/>
    <w:rsid w:val="7C066589"/>
    <w:rsid w:val="7DCB7C1D"/>
    <w:rsid w:val="7DE26D93"/>
    <w:rsid w:val="7F086B76"/>
    <w:rsid w:val="7FBF1A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nhideWhenUsed="0" w:uiPriority="0" w:semiHidden="0"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1"/>
    <w:basedOn w:val="1"/>
    <w:next w:val="1"/>
    <w:link w:val="30"/>
    <w:qFormat/>
    <w:uiPriority w:val="9"/>
    <w:pPr>
      <w:keepNext/>
      <w:keepLines/>
      <w:spacing w:before="340" w:after="330" w:line="578" w:lineRule="auto"/>
      <w:jc w:val="center"/>
      <w:outlineLvl w:val="0"/>
    </w:pPr>
    <w:rPr>
      <w:rFonts w:eastAsia="方正小标宋简体"/>
      <w:bCs/>
      <w:kern w:val="44"/>
      <w:sz w:val="44"/>
      <w:szCs w:val="44"/>
    </w:rPr>
  </w:style>
  <w:style w:type="paragraph" w:styleId="5">
    <w:name w:val="heading 2"/>
    <w:basedOn w:val="1"/>
    <w:next w:val="1"/>
    <w:link w:val="31"/>
    <w:unhideWhenUsed/>
    <w:qFormat/>
    <w:uiPriority w:val="9"/>
    <w:pPr>
      <w:keepNext/>
      <w:keepLines/>
      <w:spacing w:before="260" w:after="260" w:line="416" w:lineRule="auto"/>
      <w:jc w:val="center"/>
      <w:outlineLvl w:val="1"/>
    </w:pPr>
    <w:rPr>
      <w:rFonts w:eastAsia="方正小标宋简体" w:asciiTheme="majorHAnsi" w:hAnsiTheme="majorHAnsi" w:cstheme="majorBidi"/>
      <w:bCs/>
      <w:sz w:val="36"/>
      <w:szCs w:val="32"/>
    </w:rPr>
  </w:style>
  <w:style w:type="paragraph" w:styleId="6">
    <w:name w:val="heading 3"/>
    <w:basedOn w:val="1"/>
    <w:next w:val="1"/>
    <w:link w:val="34"/>
    <w:unhideWhenUsed/>
    <w:qFormat/>
    <w:uiPriority w:val="9"/>
    <w:pPr>
      <w:keepNext/>
      <w:keepLines/>
      <w:spacing w:before="260" w:after="260" w:line="416" w:lineRule="auto"/>
      <w:outlineLvl w:val="2"/>
    </w:pPr>
    <w:rPr>
      <w:rFonts w:ascii="Calibri" w:hAnsi="Calibri" w:eastAsia="宋体" w:cs="Times New Roman"/>
      <w:b/>
      <w:bCs/>
      <w:sz w:val="32"/>
      <w:szCs w:val="32"/>
    </w:rPr>
  </w:style>
  <w:style w:type="character" w:default="1" w:styleId="26">
    <w:name w:val="Default Paragraph Font"/>
    <w:semiHidden/>
    <w:unhideWhenUsed/>
    <w:qFormat/>
    <w:uiPriority w:val="1"/>
  </w:style>
  <w:style w:type="table" w:default="1" w:styleId="24">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spacing w:line="360" w:lineRule="auto"/>
      <w:ind w:firstLine="420"/>
    </w:pPr>
    <w:rPr>
      <w:rFonts w:eastAsia="等线"/>
      <w:color w:val="000000"/>
      <w:szCs w:val="24"/>
    </w:rPr>
  </w:style>
  <w:style w:type="paragraph" w:styleId="3">
    <w:name w:val="Body Text Indent"/>
    <w:basedOn w:val="1"/>
    <w:qFormat/>
    <w:uiPriority w:val="0"/>
    <w:pPr>
      <w:adjustRightInd w:val="0"/>
      <w:snapToGrid w:val="0"/>
      <w:spacing w:line="360" w:lineRule="exact"/>
      <w:ind w:firstLine="630"/>
      <w:textAlignment w:val="baseline"/>
    </w:pPr>
    <w:rPr>
      <w:rFonts w:ascii="宋体" w:hAnsi="宋体" w:cs="Times New Roman"/>
      <w:kern w:val="0"/>
      <w:sz w:val="24"/>
      <w:szCs w:val="20"/>
    </w:rPr>
  </w:style>
  <w:style w:type="paragraph" w:styleId="7">
    <w:name w:val="Normal Indent"/>
    <w:basedOn w:val="1"/>
    <w:qFormat/>
    <w:uiPriority w:val="0"/>
    <w:pPr>
      <w:widowControl/>
      <w:adjustRightInd w:val="0"/>
      <w:snapToGrid w:val="0"/>
      <w:spacing w:after="200"/>
      <w:ind w:firstLine="420"/>
      <w:jc w:val="left"/>
    </w:pPr>
    <w:rPr>
      <w:rFonts w:ascii="Times New Roman" w:hAnsi="Times New Roman" w:eastAsia="微软雅黑" w:cs="Tahoma"/>
      <w:kern w:val="0"/>
      <w:sz w:val="22"/>
      <w:szCs w:val="20"/>
    </w:rPr>
  </w:style>
  <w:style w:type="paragraph" w:styleId="8">
    <w:name w:val="annotation text"/>
    <w:basedOn w:val="1"/>
    <w:link w:val="50"/>
    <w:semiHidden/>
    <w:unhideWhenUsed/>
    <w:qFormat/>
    <w:uiPriority w:val="99"/>
    <w:pPr>
      <w:jc w:val="left"/>
    </w:pPr>
  </w:style>
  <w:style w:type="paragraph" w:styleId="9">
    <w:name w:val="Body Text 3"/>
    <w:basedOn w:val="1"/>
    <w:link w:val="42"/>
    <w:unhideWhenUsed/>
    <w:qFormat/>
    <w:uiPriority w:val="99"/>
    <w:pPr>
      <w:spacing w:after="120"/>
    </w:pPr>
    <w:rPr>
      <w:sz w:val="16"/>
      <w:szCs w:val="16"/>
    </w:rPr>
  </w:style>
  <w:style w:type="paragraph" w:styleId="10">
    <w:name w:val="Body Text"/>
    <w:basedOn w:val="1"/>
    <w:next w:val="11"/>
    <w:qFormat/>
    <w:uiPriority w:val="99"/>
    <w:pPr>
      <w:spacing w:after="120"/>
    </w:pPr>
  </w:style>
  <w:style w:type="paragraph" w:styleId="11">
    <w:name w:val="Body Text 2"/>
    <w:basedOn w:val="1"/>
    <w:qFormat/>
    <w:uiPriority w:val="0"/>
    <w:pPr>
      <w:spacing w:after="120" w:line="480" w:lineRule="auto"/>
    </w:pPr>
  </w:style>
  <w:style w:type="paragraph" w:styleId="12">
    <w:name w:val="toc 3"/>
    <w:basedOn w:val="1"/>
    <w:next w:val="1"/>
    <w:unhideWhenUsed/>
    <w:qFormat/>
    <w:uiPriority w:val="39"/>
    <w:pPr>
      <w:widowControl/>
      <w:spacing w:after="100" w:line="276" w:lineRule="auto"/>
      <w:ind w:left="440"/>
      <w:jc w:val="left"/>
    </w:pPr>
    <w:rPr>
      <w:kern w:val="0"/>
      <w:sz w:val="22"/>
    </w:rPr>
  </w:style>
  <w:style w:type="paragraph" w:styleId="13">
    <w:name w:val="Plain Text"/>
    <w:basedOn w:val="1"/>
    <w:next w:val="14"/>
    <w:qFormat/>
    <w:uiPriority w:val="0"/>
    <w:rPr>
      <w:rFonts w:ascii="宋体" w:hAnsi="Courier New"/>
      <w:szCs w:val="21"/>
    </w:rPr>
  </w:style>
  <w:style w:type="paragraph" w:customStyle="1" w:styleId="14">
    <w:name w:val="Default"/>
    <w:next w:val="15"/>
    <w:qFormat/>
    <w:uiPriority w:val="0"/>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15">
    <w:name w:val="List"/>
    <w:basedOn w:val="1"/>
    <w:next w:val="1"/>
    <w:qFormat/>
    <w:uiPriority w:val="0"/>
    <w:pPr>
      <w:snapToGrid w:val="0"/>
    </w:pPr>
    <w:rPr>
      <w:szCs w:val="24"/>
    </w:rPr>
  </w:style>
  <w:style w:type="paragraph" w:styleId="16">
    <w:name w:val="Body Text Indent 2"/>
    <w:basedOn w:val="1"/>
    <w:link w:val="53"/>
    <w:qFormat/>
    <w:uiPriority w:val="0"/>
    <w:pPr>
      <w:spacing w:after="120" w:line="480" w:lineRule="auto"/>
      <w:ind w:left="420" w:leftChars="200"/>
    </w:pPr>
  </w:style>
  <w:style w:type="paragraph" w:styleId="17">
    <w:name w:val="Balloon Text"/>
    <w:basedOn w:val="1"/>
    <w:link w:val="37"/>
    <w:semiHidden/>
    <w:unhideWhenUsed/>
    <w:qFormat/>
    <w:uiPriority w:val="99"/>
    <w:rPr>
      <w:sz w:val="18"/>
      <w:szCs w:val="18"/>
    </w:rPr>
  </w:style>
  <w:style w:type="paragraph" w:styleId="18">
    <w:name w:val="footer"/>
    <w:basedOn w:val="1"/>
    <w:link w:val="33"/>
    <w:unhideWhenUsed/>
    <w:qFormat/>
    <w:uiPriority w:val="99"/>
    <w:pPr>
      <w:tabs>
        <w:tab w:val="center" w:pos="4153"/>
        <w:tab w:val="right" w:pos="8306"/>
      </w:tabs>
      <w:snapToGrid w:val="0"/>
      <w:jc w:val="left"/>
    </w:pPr>
    <w:rPr>
      <w:sz w:val="18"/>
      <w:szCs w:val="18"/>
    </w:rPr>
  </w:style>
  <w:style w:type="paragraph" w:styleId="19">
    <w:name w:val="header"/>
    <w:basedOn w:val="1"/>
    <w:link w:val="32"/>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unhideWhenUsed/>
    <w:qFormat/>
    <w:uiPriority w:val="39"/>
    <w:pPr>
      <w:widowControl/>
      <w:spacing w:after="100" w:line="276" w:lineRule="auto"/>
      <w:jc w:val="left"/>
    </w:pPr>
    <w:rPr>
      <w:kern w:val="0"/>
      <w:sz w:val="22"/>
    </w:rPr>
  </w:style>
  <w:style w:type="paragraph" w:styleId="21">
    <w:name w:val="toc 2"/>
    <w:basedOn w:val="1"/>
    <w:next w:val="1"/>
    <w:unhideWhenUsed/>
    <w:qFormat/>
    <w:uiPriority w:val="39"/>
    <w:pPr>
      <w:widowControl/>
      <w:tabs>
        <w:tab w:val="right" w:leader="dot" w:pos="8834"/>
      </w:tabs>
      <w:spacing w:after="100" w:line="276" w:lineRule="auto"/>
      <w:ind w:left="-1" w:leftChars="-1" w:hanging="2"/>
      <w:jc w:val="left"/>
    </w:pPr>
    <w:rPr>
      <w:kern w:val="0"/>
      <w:sz w:val="22"/>
    </w:rPr>
  </w:style>
  <w:style w:type="paragraph" w:styleId="22">
    <w:name w:val="Normal (Web)"/>
    <w:basedOn w:val="1"/>
    <w:qFormat/>
    <w:uiPriority w:val="99"/>
    <w:pPr>
      <w:widowControl/>
      <w:spacing w:before="100" w:beforeAutospacing="1" w:after="100" w:afterAutospacing="1"/>
      <w:jc w:val="left"/>
    </w:pPr>
    <w:rPr>
      <w:rFonts w:ascii="宋体" w:hAnsi="宋体"/>
      <w:color w:val="000000"/>
      <w:kern w:val="0"/>
      <w:sz w:val="24"/>
    </w:rPr>
  </w:style>
  <w:style w:type="paragraph" w:styleId="23">
    <w:name w:val="annotation subject"/>
    <w:basedOn w:val="8"/>
    <w:next w:val="8"/>
    <w:link w:val="51"/>
    <w:semiHidden/>
    <w:unhideWhenUsed/>
    <w:qFormat/>
    <w:uiPriority w:val="99"/>
    <w:rPr>
      <w:b/>
      <w:bCs/>
    </w:rPr>
  </w:style>
  <w:style w:type="table" w:styleId="25">
    <w:name w:val="Table Grid"/>
    <w:basedOn w:val="24"/>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27">
    <w:name w:val="Strong"/>
    <w:basedOn w:val="26"/>
    <w:qFormat/>
    <w:uiPriority w:val="22"/>
    <w:rPr>
      <w:rFonts w:eastAsia="宋体"/>
      <w:b/>
      <w:bCs/>
      <w:kern w:val="2"/>
      <w:sz w:val="24"/>
      <w:szCs w:val="24"/>
      <w:lang w:val="en-US" w:eastAsia="zh-CN" w:bidi="ar-SA"/>
    </w:rPr>
  </w:style>
  <w:style w:type="character" w:styleId="28">
    <w:name w:val="Hyperlink"/>
    <w:basedOn w:val="26"/>
    <w:unhideWhenUsed/>
    <w:qFormat/>
    <w:uiPriority w:val="99"/>
    <w:rPr>
      <w:color w:val="0000FF" w:themeColor="hyperlink"/>
      <w:u w:val="single"/>
      <w14:textFill>
        <w14:solidFill>
          <w14:schemeClr w14:val="hlink"/>
        </w14:solidFill>
      </w14:textFill>
    </w:rPr>
  </w:style>
  <w:style w:type="character" w:styleId="29">
    <w:name w:val="annotation reference"/>
    <w:basedOn w:val="26"/>
    <w:semiHidden/>
    <w:unhideWhenUsed/>
    <w:qFormat/>
    <w:uiPriority w:val="99"/>
    <w:rPr>
      <w:sz w:val="21"/>
      <w:szCs w:val="21"/>
    </w:rPr>
  </w:style>
  <w:style w:type="character" w:customStyle="1" w:styleId="30">
    <w:name w:val="标题 1 字符"/>
    <w:basedOn w:val="26"/>
    <w:link w:val="4"/>
    <w:qFormat/>
    <w:uiPriority w:val="9"/>
    <w:rPr>
      <w:rFonts w:eastAsia="方正小标宋简体"/>
      <w:bCs/>
      <w:kern w:val="44"/>
      <w:sz w:val="44"/>
      <w:szCs w:val="44"/>
    </w:rPr>
  </w:style>
  <w:style w:type="character" w:customStyle="1" w:styleId="31">
    <w:name w:val="标题 2 字符"/>
    <w:basedOn w:val="26"/>
    <w:link w:val="5"/>
    <w:qFormat/>
    <w:uiPriority w:val="9"/>
    <w:rPr>
      <w:rFonts w:eastAsia="方正小标宋简体" w:asciiTheme="majorHAnsi" w:hAnsiTheme="majorHAnsi" w:cstheme="majorBidi"/>
      <w:bCs/>
      <w:sz w:val="36"/>
      <w:szCs w:val="32"/>
    </w:rPr>
  </w:style>
  <w:style w:type="character" w:customStyle="1" w:styleId="32">
    <w:name w:val="页眉 字符"/>
    <w:basedOn w:val="26"/>
    <w:link w:val="19"/>
    <w:qFormat/>
    <w:uiPriority w:val="99"/>
    <w:rPr>
      <w:sz w:val="18"/>
      <w:szCs w:val="18"/>
    </w:rPr>
  </w:style>
  <w:style w:type="character" w:customStyle="1" w:styleId="33">
    <w:name w:val="页脚 字符"/>
    <w:basedOn w:val="26"/>
    <w:link w:val="18"/>
    <w:qFormat/>
    <w:uiPriority w:val="99"/>
    <w:rPr>
      <w:sz w:val="18"/>
      <w:szCs w:val="18"/>
    </w:rPr>
  </w:style>
  <w:style w:type="character" w:customStyle="1" w:styleId="34">
    <w:name w:val="标题 3 字符"/>
    <w:basedOn w:val="26"/>
    <w:link w:val="6"/>
    <w:qFormat/>
    <w:uiPriority w:val="9"/>
    <w:rPr>
      <w:rFonts w:ascii="Calibri" w:hAnsi="Calibri" w:eastAsia="宋体" w:cs="Times New Roman"/>
      <w:b/>
      <w:bCs/>
      <w:sz w:val="32"/>
      <w:szCs w:val="32"/>
    </w:rPr>
  </w:style>
  <w:style w:type="paragraph" w:styleId="35">
    <w:name w:val="List Paragraph"/>
    <w:basedOn w:val="1"/>
    <w:link w:val="43"/>
    <w:qFormat/>
    <w:uiPriority w:val="34"/>
    <w:pPr>
      <w:ind w:firstLine="420" w:firstLineChars="200"/>
    </w:pPr>
  </w:style>
  <w:style w:type="paragraph" w:customStyle="1" w:styleId="36">
    <w:name w:val="TOC 标题1"/>
    <w:basedOn w:val="4"/>
    <w:next w:val="1"/>
    <w:unhideWhenUsed/>
    <w:qFormat/>
    <w:uiPriority w:val="39"/>
    <w:pPr>
      <w:widowControl/>
      <w:spacing w:before="480" w:after="0" w:line="276" w:lineRule="auto"/>
      <w:jc w:val="left"/>
      <w:outlineLvl w:val="9"/>
    </w:pPr>
    <w:rPr>
      <w:rFonts w:asciiTheme="majorHAnsi" w:hAnsiTheme="majorHAnsi" w:eastAsiaTheme="majorEastAsia" w:cstheme="majorBidi"/>
      <w:color w:val="376092" w:themeColor="accent1" w:themeShade="BF"/>
      <w:kern w:val="0"/>
      <w:sz w:val="28"/>
      <w:szCs w:val="28"/>
    </w:rPr>
  </w:style>
  <w:style w:type="character" w:customStyle="1" w:styleId="37">
    <w:name w:val="批注框文本 字符"/>
    <w:basedOn w:val="26"/>
    <w:link w:val="17"/>
    <w:semiHidden/>
    <w:qFormat/>
    <w:uiPriority w:val="99"/>
    <w:rPr>
      <w:sz w:val="18"/>
      <w:szCs w:val="18"/>
    </w:rPr>
  </w:style>
  <w:style w:type="paragraph" w:styleId="38">
    <w:name w:val="No Spacing"/>
    <w:qFormat/>
    <w:uiPriority w:val="1"/>
    <w:pPr>
      <w:widowControl w:val="0"/>
      <w:jc w:val="both"/>
    </w:pPr>
    <w:rPr>
      <w:rFonts w:asciiTheme="minorHAnsi" w:hAnsiTheme="minorHAnsi" w:eastAsiaTheme="minorEastAsia" w:cstheme="minorBidi"/>
      <w:kern w:val="2"/>
      <w:sz w:val="21"/>
      <w:szCs w:val="22"/>
      <w:lang w:val="en-US" w:eastAsia="zh-CN" w:bidi="ar-SA"/>
    </w:rPr>
  </w:style>
  <w:style w:type="paragraph" w:customStyle="1" w:styleId="39">
    <w:name w:val="CM97"/>
    <w:basedOn w:val="14"/>
    <w:next w:val="14"/>
    <w:qFormat/>
    <w:uiPriority w:val="0"/>
    <w:pPr>
      <w:spacing w:after="373"/>
    </w:pPr>
    <w:rPr>
      <w:color w:val="auto"/>
    </w:rPr>
  </w:style>
  <w:style w:type="paragraph" w:customStyle="1" w:styleId="40">
    <w:name w:val="CM91"/>
    <w:basedOn w:val="14"/>
    <w:next w:val="14"/>
    <w:qFormat/>
    <w:uiPriority w:val="0"/>
    <w:pPr>
      <w:spacing w:after="160"/>
    </w:pPr>
    <w:rPr>
      <w:color w:val="auto"/>
    </w:rPr>
  </w:style>
  <w:style w:type="character" w:customStyle="1" w:styleId="41">
    <w:name w:val="正文文本 3 Char"/>
    <w:qFormat/>
    <w:uiPriority w:val="99"/>
    <w:rPr>
      <w:sz w:val="16"/>
      <w:szCs w:val="16"/>
    </w:rPr>
  </w:style>
  <w:style w:type="character" w:customStyle="1" w:styleId="42">
    <w:name w:val="正文文本 3 字符"/>
    <w:basedOn w:val="26"/>
    <w:link w:val="9"/>
    <w:semiHidden/>
    <w:qFormat/>
    <w:uiPriority w:val="99"/>
    <w:rPr>
      <w:sz w:val="16"/>
      <w:szCs w:val="16"/>
    </w:rPr>
  </w:style>
  <w:style w:type="character" w:customStyle="1" w:styleId="43">
    <w:name w:val="列表段落 字符"/>
    <w:link w:val="35"/>
    <w:qFormat/>
    <w:uiPriority w:val="34"/>
  </w:style>
  <w:style w:type="paragraph" w:customStyle="1" w:styleId="44">
    <w:name w:val="1"/>
    <w:basedOn w:val="1"/>
    <w:next w:val="13"/>
    <w:qFormat/>
    <w:uiPriority w:val="99"/>
    <w:rPr>
      <w:rFonts w:ascii="宋体" w:hAnsi="Courier New"/>
    </w:rPr>
  </w:style>
  <w:style w:type="paragraph" w:customStyle="1" w:styleId="45">
    <w:name w:val="WPSOffice手动目录 1"/>
    <w:qFormat/>
    <w:uiPriority w:val="0"/>
    <w:rPr>
      <w:rFonts w:asciiTheme="minorHAnsi" w:hAnsiTheme="minorHAnsi" w:eastAsiaTheme="minorEastAsia" w:cstheme="minorBidi"/>
      <w:lang w:val="en-US" w:eastAsia="zh-CN" w:bidi="ar-SA"/>
    </w:rPr>
  </w:style>
  <w:style w:type="paragraph" w:customStyle="1" w:styleId="46">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47">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48">
    <w:name w:val="Default1"/>
    <w:qFormat/>
    <w:uiPriority w:val="0"/>
    <w:pPr>
      <w:widowControl w:val="0"/>
      <w:autoSpaceDE w:val="0"/>
      <w:autoSpaceDN w:val="0"/>
      <w:adjustRightInd w:val="0"/>
    </w:pPr>
    <w:rPr>
      <w:rFonts w:ascii="宋体" w:hAnsi="Times New Roman" w:eastAsia="仿宋_GB2312" w:cs="宋体"/>
      <w:color w:val="000000"/>
      <w:sz w:val="24"/>
      <w:szCs w:val="24"/>
      <w:lang w:val="en-US" w:eastAsia="zh-CN" w:bidi="ar-SA"/>
    </w:rPr>
  </w:style>
  <w:style w:type="paragraph" w:customStyle="1" w:styleId="49">
    <w:name w:val="修订1"/>
    <w:hidden/>
    <w:semiHidden/>
    <w:qFormat/>
    <w:uiPriority w:val="99"/>
    <w:rPr>
      <w:rFonts w:asciiTheme="minorHAnsi" w:hAnsiTheme="minorHAnsi" w:eastAsiaTheme="minorEastAsia" w:cstheme="minorBidi"/>
      <w:kern w:val="2"/>
      <w:sz w:val="21"/>
      <w:szCs w:val="22"/>
      <w:lang w:val="en-US" w:eastAsia="zh-CN" w:bidi="ar-SA"/>
    </w:rPr>
  </w:style>
  <w:style w:type="character" w:customStyle="1" w:styleId="50">
    <w:name w:val="批注文字 字符"/>
    <w:basedOn w:val="26"/>
    <w:link w:val="8"/>
    <w:semiHidden/>
    <w:qFormat/>
    <w:uiPriority w:val="99"/>
    <w:rPr>
      <w:kern w:val="2"/>
      <w:sz w:val="21"/>
      <w:szCs w:val="22"/>
    </w:rPr>
  </w:style>
  <w:style w:type="character" w:customStyle="1" w:styleId="51">
    <w:name w:val="批注主题 字符"/>
    <w:basedOn w:val="50"/>
    <w:link w:val="23"/>
    <w:semiHidden/>
    <w:qFormat/>
    <w:uiPriority w:val="99"/>
    <w:rPr>
      <w:b/>
      <w:bCs/>
      <w:kern w:val="2"/>
      <w:sz w:val="21"/>
      <w:szCs w:val="22"/>
    </w:rPr>
  </w:style>
  <w:style w:type="paragraph" w:customStyle="1" w:styleId="52">
    <w:name w:val="表格文字"/>
    <w:basedOn w:val="1"/>
    <w:next w:val="10"/>
    <w:qFormat/>
    <w:uiPriority w:val="0"/>
    <w:pPr>
      <w:jc w:val="left"/>
    </w:pPr>
    <w:rPr>
      <w:bCs/>
      <w:spacing w:val="10"/>
      <w:kern w:val="0"/>
      <w:sz w:val="24"/>
      <w:szCs w:val="20"/>
    </w:rPr>
  </w:style>
  <w:style w:type="character" w:customStyle="1" w:styleId="53">
    <w:name w:val="正文文本缩进 2 字符"/>
    <w:basedOn w:val="26"/>
    <w:link w:val="16"/>
    <w:qFormat/>
    <w:uiPriority w:val="0"/>
    <w:rPr>
      <w:kern w:val="2"/>
      <w:sz w:val="21"/>
      <w:szCs w:val="22"/>
    </w:rPr>
  </w:style>
  <w:style w:type="paragraph" w:customStyle="1" w:styleId="54">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8A17C57-4C01-4119-9430-6A2BD74C90AC}">
  <ds:schemaRefs/>
</ds:datastoreItem>
</file>

<file path=docProps/app.xml><?xml version="1.0" encoding="utf-8"?>
<Properties xmlns="http://schemas.openxmlformats.org/officeDocument/2006/extended-properties" xmlns:vt="http://schemas.openxmlformats.org/officeDocument/2006/docPropsVTypes">
  <Template>Normal</Template>
  <Pages>59</Pages>
  <Words>18591</Words>
  <Characters>19384</Characters>
  <Lines>177</Lines>
  <Paragraphs>49</Paragraphs>
  <TotalTime>16</TotalTime>
  <ScaleCrop>false</ScaleCrop>
  <LinksUpToDate>false</LinksUpToDate>
  <CharactersWithSpaces>20876</CharactersWithSpaces>
  <Application>WPS Office_11.1.0.12970_F1E327BC-269C-435d-A152-05C5408002CA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2022-12-05T02:23:00Z</dcterms:created>
  <dc:creator>陈义春</dc:creator>
  <cp:lastModifiedBy>刘琳</cp:lastModifiedBy>
  <cp:lastPrinted>2023-01-04T09:31:00Z</cp:lastPrinted>
  <dcterms:modified xsi:type="dcterms:W3CDTF">2023-01-13T07:24:08Z</dcterms:modified>
  <cp:revision>26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2052-11.1.0.12970</vt:lpwstr>
  </property>
  <property fmtid="{D5CDD505-2E9C-101B-9397-08002B2CF9AE}" pid="3" name="ICV">
    <vt:lpwstr>CBEE7F1F85FC418B911CCBDA7CCAF48F</vt:lpwstr>
  </property>
</Properties>
</file>